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3"/>
        <w:gridCol w:w="5191"/>
      </w:tblGrid>
      <w:tr w:rsidR="00733CB1" w:rsidTr="00457CC6">
        <w:tc>
          <w:tcPr>
            <w:tcW w:w="4323" w:type="dxa"/>
            <w:shd w:val="clear" w:color="auto" w:fill="F7CAAC"/>
          </w:tcPr>
          <w:p w:rsidR="00733CB1" w:rsidRDefault="00733CB1" w:rsidP="00733CB1">
            <w:pPr>
              <w:jc w:val="both"/>
              <w:rPr>
                <w:b/>
              </w:rPr>
            </w:pPr>
            <w:r>
              <w:rPr>
                <w:b/>
              </w:rPr>
              <w:t>Součásti SZZ a jejich obsah</w:t>
            </w:r>
          </w:p>
        </w:tc>
        <w:tc>
          <w:tcPr>
            <w:tcW w:w="5191" w:type="dxa"/>
            <w:tcBorders>
              <w:bottom w:val="nil"/>
            </w:tcBorders>
          </w:tcPr>
          <w:p w:rsidR="00733CB1" w:rsidRDefault="00733CB1" w:rsidP="00733CB1">
            <w:pPr>
              <w:jc w:val="both"/>
            </w:pPr>
          </w:p>
        </w:tc>
      </w:tr>
      <w:tr w:rsidR="00733CB1" w:rsidTr="00457CC6">
        <w:trPr>
          <w:trHeight w:val="2266"/>
        </w:trPr>
        <w:tc>
          <w:tcPr>
            <w:tcW w:w="9514" w:type="dxa"/>
            <w:gridSpan w:val="2"/>
            <w:tcBorders>
              <w:top w:val="nil"/>
            </w:tcBorders>
          </w:tcPr>
          <w:p w:rsidR="00AA51B6" w:rsidRPr="0031723F" w:rsidRDefault="00AA51B6" w:rsidP="00FF555E">
            <w:pPr>
              <w:spacing w:before="120"/>
              <w:jc w:val="both"/>
            </w:pPr>
            <w:r w:rsidRPr="0031723F">
              <w:t>Státní závěrečné zkoušky zahrnují:</w:t>
            </w:r>
          </w:p>
          <w:p w:rsidR="00AA51B6" w:rsidRPr="0031723F" w:rsidRDefault="00AA51B6" w:rsidP="0095012C">
            <w:pPr>
              <w:numPr>
                <w:ilvl w:val="0"/>
                <w:numId w:val="6"/>
              </w:numPr>
              <w:ind w:hanging="308"/>
              <w:jc w:val="both"/>
            </w:pPr>
            <w:r w:rsidRPr="0031723F">
              <w:t xml:space="preserve">obhajobu </w:t>
            </w:r>
            <w:r w:rsidR="00D01E11">
              <w:t>diplomové</w:t>
            </w:r>
            <w:r w:rsidRPr="0031723F">
              <w:t xml:space="preserve"> práce</w:t>
            </w:r>
          </w:p>
          <w:p w:rsidR="00AA51B6" w:rsidRPr="0031723F" w:rsidRDefault="00AA51B6" w:rsidP="0095012C">
            <w:pPr>
              <w:numPr>
                <w:ilvl w:val="0"/>
                <w:numId w:val="6"/>
              </w:numPr>
              <w:ind w:hanging="308"/>
              <w:jc w:val="both"/>
            </w:pPr>
            <w:r w:rsidRPr="0031723F">
              <w:t>prezentaci písemných posudků vedoucího práce a alespoň jednoho oponenta s návrhy klasifikace práce</w:t>
            </w:r>
          </w:p>
          <w:p w:rsidR="00AA51B6" w:rsidRPr="0031723F" w:rsidRDefault="006C21E8" w:rsidP="00567AD0">
            <w:pPr>
              <w:numPr>
                <w:ilvl w:val="0"/>
                <w:numId w:val="6"/>
              </w:numPr>
              <w:spacing w:after="120"/>
              <w:ind w:right="177" w:hanging="308"/>
              <w:jc w:val="both"/>
            </w:pPr>
            <w:r w:rsidRPr="006C21E8">
              <w:t>ústní část zkoušky z jednoho předmětu obecného základu a ze dvou předmětů odborného zaměření studijního programu (s případnou možností výběru)</w:t>
            </w:r>
            <w:r w:rsidR="00AA51B6" w:rsidRPr="0031723F">
              <w:t>.</w:t>
            </w:r>
          </w:p>
          <w:p w:rsidR="00AA51B6" w:rsidRPr="0031723F" w:rsidRDefault="00AA51B6" w:rsidP="00AA51B6">
            <w:pPr>
              <w:spacing w:before="120"/>
              <w:ind w:left="464" w:hanging="336"/>
              <w:jc w:val="both"/>
            </w:pPr>
            <w:r w:rsidRPr="0031723F">
              <w:t xml:space="preserve">Pro </w:t>
            </w:r>
            <w:r>
              <w:t>studijní program</w:t>
            </w:r>
            <w:r w:rsidRPr="0031723F">
              <w:t xml:space="preserve"> </w:t>
            </w:r>
            <w:r w:rsidR="00D01E11">
              <w:rPr>
                <w:b/>
              </w:rPr>
              <w:t>Matematická fyzika</w:t>
            </w:r>
            <w:r w:rsidR="00D01E11">
              <w:t xml:space="preserve"> </w:t>
            </w:r>
            <w:r w:rsidR="006C21E8" w:rsidRPr="006C21E8">
              <w:t>je předmětem obecného základu studijního programu</w:t>
            </w:r>
            <w:r w:rsidRPr="0031723F">
              <w:t>:</w:t>
            </w:r>
          </w:p>
          <w:p w:rsidR="00AA51B6" w:rsidRDefault="007F2824" w:rsidP="00AA51B6">
            <w:pPr>
              <w:autoSpaceDE w:val="0"/>
              <w:autoSpaceDN w:val="0"/>
              <w:adjustRightInd w:val="0"/>
              <w:ind w:left="464" w:hanging="336"/>
              <w:rPr>
                <w:b/>
                <w:i/>
              </w:rPr>
            </w:pPr>
            <w:r>
              <w:tab/>
            </w:r>
            <w:r w:rsidR="006628C0" w:rsidRPr="006628C0">
              <w:rPr>
                <w:b/>
                <w:i/>
              </w:rPr>
              <w:t>Kvantová fyzika</w:t>
            </w:r>
          </w:p>
          <w:p w:rsidR="006C21E8" w:rsidRPr="006C21E8" w:rsidRDefault="006C21E8" w:rsidP="00AA51B6">
            <w:pPr>
              <w:autoSpaceDE w:val="0"/>
              <w:autoSpaceDN w:val="0"/>
              <w:adjustRightInd w:val="0"/>
              <w:ind w:left="464" w:hanging="336"/>
            </w:pPr>
            <w:r>
              <w:rPr>
                <w:color w:val="000000"/>
                <w:shd w:val="clear" w:color="auto" w:fill="FFFFFF"/>
              </w:rPr>
              <w:t>Prvním předmětem odborného zaměření studijního programu je:</w:t>
            </w:r>
          </w:p>
          <w:p w:rsidR="006628C0" w:rsidRPr="006628C0" w:rsidRDefault="007F2824" w:rsidP="00AA51B6">
            <w:pPr>
              <w:autoSpaceDE w:val="0"/>
              <w:autoSpaceDN w:val="0"/>
              <w:adjustRightInd w:val="0"/>
              <w:ind w:left="464" w:hanging="336"/>
              <w:rPr>
                <w:b/>
                <w:i/>
                <w:color w:val="FF0000"/>
                <w:sz w:val="22"/>
                <w:szCs w:val="22"/>
              </w:rPr>
            </w:pPr>
            <w:r>
              <w:tab/>
            </w:r>
            <w:r w:rsidR="006628C0" w:rsidRPr="006628C0">
              <w:rPr>
                <w:b/>
                <w:i/>
              </w:rPr>
              <w:t>Pokročilé geometrické metody fyziky</w:t>
            </w:r>
          </w:p>
          <w:p w:rsidR="006C21E8" w:rsidRDefault="006C21E8" w:rsidP="006C21E8">
            <w:pPr>
              <w:ind w:left="464" w:right="36" w:hanging="328"/>
              <w:jc w:val="both"/>
            </w:pPr>
            <w:r w:rsidRPr="006C21E8">
              <w:t>Druhým předmětem odborného zaměření studijního programu s možností výběru je:</w:t>
            </w:r>
          </w:p>
          <w:p w:rsidR="006628C0" w:rsidRDefault="006628C0" w:rsidP="00AA51B6">
            <w:pPr>
              <w:ind w:left="464" w:right="36" w:hanging="284"/>
              <w:jc w:val="both"/>
              <w:rPr>
                <w:b/>
                <w:i/>
              </w:rPr>
            </w:pPr>
            <w:r w:rsidRPr="006628C0">
              <w:rPr>
                <w:b/>
                <w:i/>
              </w:rPr>
              <w:t xml:space="preserve"> </w:t>
            </w:r>
            <w:r w:rsidR="007F2824">
              <w:tab/>
            </w:r>
            <w:r w:rsidRPr="006628C0">
              <w:rPr>
                <w:b/>
                <w:i/>
              </w:rPr>
              <w:t>Kvantová teorie pole</w:t>
            </w:r>
          </w:p>
          <w:p w:rsidR="006628C0" w:rsidRDefault="006628C0" w:rsidP="00AA51B6">
            <w:pPr>
              <w:ind w:left="464" w:right="36" w:hanging="284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F2824">
              <w:tab/>
            </w:r>
            <w:r w:rsidRPr="006628C0">
              <w:rPr>
                <w:b/>
                <w:i/>
              </w:rPr>
              <w:t>Lieovy algebry, grupy a jejich aplikace</w:t>
            </w:r>
          </w:p>
          <w:p w:rsidR="006628C0" w:rsidRPr="006628C0" w:rsidRDefault="007F2824" w:rsidP="00AA51B6">
            <w:pPr>
              <w:ind w:left="464" w:right="36" w:hanging="284"/>
              <w:jc w:val="both"/>
              <w:rPr>
                <w:b/>
                <w:i/>
              </w:rPr>
            </w:pPr>
            <w:r>
              <w:tab/>
            </w:r>
            <w:r w:rsidR="006628C0" w:rsidRPr="006628C0">
              <w:rPr>
                <w:b/>
                <w:i/>
              </w:rPr>
              <w:t>Statistická fyzika</w:t>
            </w:r>
          </w:p>
          <w:p w:rsidR="00733CB1" w:rsidRPr="006628C0" w:rsidRDefault="00AA51B6" w:rsidP="006628C0">
            <w:pPr>
              <w:spacing w:after="120"/>
              <w:ind w:left="464" w:hanging="336"/>
              <w:jc w:val="both"/>
              <w:rPr>
                <w:b/>
                <w:i/>
              </w:rPr>
            </w:pPr>
            <w:r w:rsidRPr="006628C0">
              <w:rPr>
                <w:b/>
                <w:i/>
              </w:rPr>
              <w:tab/>
            </w:r>
          </w:p>
        </w:tc>
      </w:tr>
      <w:tr w:rsidR="00FF555E" w:rsidTr="00457CC6">
        <w:tc>
          <w:tcPr>
            <w:tcW w:w="9514" w:type="dxa"/>
            <w:gridSpan w:val="2"/>
            <w:tcBorders>
              <w:top w:val="single" w:sz="4" w:space="0" w:color="auto"/>
            </w:tcBorders>
          </w:tcPr>
          <w:p w:rsidR="00FF555E" w:rsidRDefault="00FF555E" w:rsidP="006F5915">
            <w:pPr>
              <w:spacing w:before="120"/>
              <w:jc w:val="both"/>
            </w:pPr>
            <w:r>
              <w:t xml:space="preserve">Předmět </w:t>
            </w:r>
            <w:r w:rsidR="006628C0" w:rsidRPr="006628C0">
              <w:rPr>
                <w:b/>
                <w:i/>
              </w:rPr>
              <w:t>Kvantová fyzika</w:t>
            </w:r>
            <w:r>
              <w:rPr>
                <w:i/>
              </w:rPr>
              <w:t xml:space="preserve"> </w:t>
            </w:r>
            <w:r w:rsidRPr="0095012C">
              <w:t xml:space="preserve">státních </w:t>
            </w:r>
            <w:r>
              <w:t>závěrečných zkoušek má tyto okr</w:t>
            </w:r>
            <w:r w:rsidRPr="0095012C">
              <w:t>uhy otázek</w:t>
            </w:r>
            <w:r>
              <w:rPr>
                <w:i/>
              </w:rPr>
              <w:t>: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</w:pPr>
            <w:r>
              <w:rPr>
                <w:color w:val="00000A"/>
              </w:rPr>
              <w:t xml:space="preserve">Popis stavu v kvantové mechanice – Hilbertův prostor, stavy a pozorovatelné, ortonormální báze, fyzikální význam stavu – de </w:t>
            </w:r>
            <w:proofErr w:type="spellStart"/>
            <w:r>
              <w:rPr>
                <w:color w:val="00000A"/>
              </w:rPr>
              <w:t>Broglieova</w:t>
            </w:r>
            <w:proofErr w:type="spellEnd"/>
            <w:r>
              <w:rPr>
                <w:color w:val="00000A"/>
              </w:rPr>
              <w:t xml:space="preserve"> hypotéza, </w:t>
            </w:r>
            <w:proofErr w:type="spellStart"/>
            <w:r>
              <w:rPr>
                <w:color w:val="00000A"/>
              </w:rPr>
              <w:t>Bornova</w:t>
            </w:r>
            <w:proofErr w:type="spellEnd"/>
            <w:r>
              <w:rPr>
                <w:color w:val="00000A"/>
              </w:rPr>
              <w:t xml:space="preserve"> interpretace vlnové funkce, souřadnicová, </w:t>
            </w:r>
            <w:proofErr w:type="spellStart"/>
            <w:r>
              <w:rPr>
                <w:color w:val="00000A"/>
              </w:rPr>
              <w:t>hybnostní</w:t>
            </w:r>
            <w:proofErr w:type="spellEnd"/>
            <w:r>
              <w:rPr>
                <w:color w:val="00000A"/>
              </w:rPr>
              <w:t xml:space="preserve"> a energetická reprezentace, jednoduché kvantové systémy – operátor kartézské složky souřadnice a hybnosti, princip korespondence – lineární harmonický oscilátor a báze vlastních stavů jeho </w:t>
            </w:r>
            <w:proofErr w:type="spellStart"/>
            <w:r>
              <w:rPr>
                <w:color w:val="00000A"/>
              </w:rPr>
              <w:t>Hamiltoniánu</w:t>
            </w:r>
            <w:proofErr w:type="spellEnd"/>
            <w:r>
              <w:rPr>
                <w:color w:val="00000A"/>
              </w:rPr>
              <w:t>.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</w:pPr>
            <w:r>
              <w:rPr>
                <w:color w:val="00000A"/>
              </w:rPr>
              <w:t xml:space="preserve">Lineární operátory v kvantové mechanice – </w:t>
            </w:r>
            <w:proofErr w:type="spellStart"/>
            <w:r>
              <w:rPr>
                <w:color w:val="00000A"/>
              </w:rPr>
              <w:t>samosdružené</w:t>
            </w:r>
            <w:proofErr w:type="spellEnd"/>
            <w:r>
              <w:rPr>
                <w:color w:val="00000A"/>
              </w:rPr>
              <w:t xml:space="preserve"> operátory, unitární operátory, projektory, jaderné operátory, spektrální teorém, význam definičního oboru při hledání vlastních hodnot, </w:t>
            </w:r>
            <w:proofErr w:type="spellStart"/>
            <w:r>
              <w:rPr>
                <w:color w:val="00000A"/>
              </w:rPr>
              <w:t>projektorová</w:t>
            </w:r>
            <w:proofErr w:type="spellEnd"/>
            <w:r>
              <w:rPr>
                <w:color w:val="00000A"/>
              </w:rPr>
              <w:t xml:space="preserve"> míra a měření pozorovatelných s bodovým a spojitým spektrem, direktní součet a tenzorový součin operátorů, úplné soubory komutujících operátorů.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r>
              <w:rPr>
                <w:color w:val="00000A"/>
              </w:rPr>
              <w:t xml:space="preserve">Postulát měření v kvantové mechanice – předpovědi výsledků měření, pravděpodobnostní interpretace stavu kvantové částice, pravděpodobnost přechodu mezi stavy, pravděpodobnost naměření dané množiny hodnot pozorovatelné, střední hodnota pozorovatelné, kompatibilní pozorovatelné, střední kvadratická odchylka, relace neurčitosti. 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r>
              <w:rPr>
                <w:color w:val="00000A"/>
              </w:rPr>
              <w:t xml:space="preserve">Čisté a smíšené stavy, matice hustoty – fyzikální odůvodnění statistického popisu pomocí matice hustoty, definice matice hustoty, smíšené stavy po průchodu měřicím přístrojem, matice hustoty </w:t>
            </w:r>
            <w:proofErr w:type="spellStart"/>
            <w:r>
              <w:rPr>
                <w:color w:val="00000A"/>
              </w:rPr>
              <w:t>dvouhladinového</w:t>
            </w:r>
            <w:proofErr w:type="spellEnd"/>
            <w:r>
              <w:rPr>
                <w:color w:val="00000A"/>
              </w:rPr>
              <w:t xml:space="preserve"> systému, </w:t>
            </w:r>
            <w:proofErr w:type="spellStart"/>
            <w:r>
              <w:rPr>
                <w:color w:val="00000A"/>
              </w:rPr>
              <w:t>Blochova</w:t>
            </w:r>
            <w:proofErr w:type="spellEnd"/>
            <w:r>
              <w:rPr>
                <w:color w:val="00000A"/>
              </w:rPr>
              <w:t xml:space="preserve"> sféra, časový vývoj matice hustoty, předpovědi výsledků měření pro smíšené stavy. 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bookmarkStart w:id="0" w:name="x__gjdgxs"/>
            <w:bookmarkEnd w:id="0"/>
            <w:r>
              <w:rPr>
                <w:color w:val="00000A"/>
              </w:rPr>
              <w:t xml:space="preserve">Částice ve sféricky symetrickém poli – kompatibilní pozorovatelné, operátory orbitálního momentu hybnosti, kulové funkce, </w:t>
            </w:r>
            <w:proofErr w:type="spellStart"/>
            <w:r>
              <w:rPr>
                <w:color w:val="00000A"/>
              </w:rPr>
              <w:t>hamiltonián</w:t>
            </w:r>
            <w:proofErr w:type="spellEnd"/>
            <w:r>
              <w:rPr>
                <w:color w:val="00000A"/>
              </w:rPr>
              <w:t xml:space="preserve"> částice v centrálně symetrickém potenciálu, efektivní potenciál, degenerace hladin, izotropní harmonický oscilátor, částice v </w:t>
            </w:r>
            <w:proofErr w:type="spellStart"/>
            <w:r>
              <w:rPr>
                <w:color w:val="00000A"/>
              </w:rPr>
              <w:t>Coulombickém</w:t>
            </w:r>
            <w:proofErr w:type="spellEnd"/>
            <w:r>
              <w:rPr>
                <w:color w:val="00000A"/>
              </w:rPr>
              <w:t xml:space="preserve"> poli. 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r>
              <w:rPr>
                <w:color w:val="00000A"/>
              </w:rPr>
              <w:t xml:space="preserve">Částice v elektromagnetickém poli – nabitá kvantová částice ve vnějším elektromagnetickém poli, atom vodíku ve vnějším homogenním magnetickém poli, </w:t>
            </w:r>
            <w:proofErr w:type="spellStart"/>
            <w:r>
              <w:rPr>
                <w:color w:val="00000A"/>
              </w:rPr>
              <w:t>Zeemanův</w:t>
            </w:r>
            <w:proofErr w:type="spellEnd"/>
            <w:r>
              <w:rPr>
                <w:color w:val="00000A"/>
              </w:rPr>
              <w:t xml:space="preserve"> jev, spin elektronu, operátory spinu a jejich komutační relace, Pauliho matice, </w:t>
            </w:r>
            <w:proofErr w:type="spellStart"/>
            <w:r>
              <w:rPr>
                <w:color w:val="00000A"/>
              </w:rPr>
              <w:t>Sternův-Gerlachův</w:t>
            </w:r>
            <w:proofErr w:type="spellEnd"/>
            <w:r>
              <w:rPr>
                <w:color w:val="00000A"/>
              </w:rPr>
              <w:t xml:space="preserve"> experiment, časová a bezčasová Pauliho rovnice. 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r>
              <w:rPr>
                <w:color w:val="00000A"/>
              </w:rPr>
              <w:t xml:space="preserve">Kvantování momentu hybnosti – algebraická teorie momentu hybnosti, posunovací operátory, orbitální a spinový moment hybnosti, skládání momentů hybnosti, ireducibilní tenzorové operátory, </w:t>
            </w:r>
            <w:proofErr w:type="spellStart"/>
            <w:r>
              <w:rPr>
                <w:color w:val="00000A"/>
              </w:rPr>
              <w:t>Wigner-Eckartův</w:t>
            </w:r>
            <w:proofErr w:type="spellEnd"/>
            <w:r>
              <w:rPr>
                <w:color w:val="00000A"/>
              </w:rPr>
              <w:t xml:space="preserve"> teorém. 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r>
              <w:rPr>
                <w:color w:val="00000A"/>
              </w:rPr>
              <w:t xml:space="preserve">Časový vývoj v kvantové mechanice – unitární propagátor, </w:t>
            </w:r>
            <w:proofErr w:type="spellStart"/>
            <w:r>
              <w:rPr>
                <w:color w:val="00000A"/>
              </w:rPr>
              <w:t>Schrödingerova</w:t>
            </w:r>
            <w:proofErr w:type="spellEnd"/>
            <w:r>
              <w:rPr>
                <w:color w:val="00000A"/>
              </w:rPr>
              <w:t xml:space="preserve"> rovnice, stacionární stavy, řešení časového vývoje rozkladem do stacionárních stavů, časový vývoj střední hodnoty pozorovatelné, integrály pohybu, </w:t>
            </w:r>
            <w:proofErr w:type="spellStart"/>
            <w:r>
              <w:rPr>
                <w:color w:val="00000A"/>
              </w:rPr>
              <w:t>Ehrenfestova</w:t>
            </w:r>
            <w:proofErr w:type="spellEnd"/>
            <w:r>
              <w:rPr>
                <w:color w:val="00000A"/>
              </w:rPr>
              <w:t xml:space="preserve"> věta, </w:t>
            </w:r>
            <w:proofErr w:type="spellStart"/>
            <w:r>
              <w:rPr>
                <w:color w:val="00000A"/>
              </w:rPr>
              <w:t>Schrödingerův</w:t>
            </w:r>
            <w:proofErr w:type="spellEnd"/>
            <w:r>
              <w:rPr>
                <w:color w:val="00000A"/>
              </w:rPr>
              <w:t xml:space="preserve">, Heisenbergův a </w:t>
            </w:r>
            <w:proofErr w:type="spellStart"/>
            <w:r>
              <w:rPr>
                <w:color w:val="00000A"/>
              </w:rPr>
              <w:t>Diracův</w:t>
            </w:r>
            <w:proofErr w:type="spellEnd"/>
            <w:r>
              <w:rPr>
                <w:color w:val="00000A"/>
              </w:rPr>
              <w:t xml:space="preserve"> obraz kvantové mechaniky, přechod mezi obrazy, časový vývoj stavů a pozorovatelných v jednotlivých obrazech. 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proofErr w:type="spellStart"/>
            <w:r>
              <w:rPr>
                <w:color w:val="00000A"/>
              </w:rPr>
              <w:t>Feynmanův</w:t>
            </w:r>
            <w:proofErr w:type="spellEnd"/>
            <w:r>
              <w:rPr>
                <w:color w:val="00000A"/>
              </w:rPr>
              <w:t xml:space="preserve"> dráhový integrál a propagátor – poruchový rozvoj evolučního operátoru, retardovaný a </w:t>
            </w:r>
            <w:proofErr w:type="spellStart"/>
            <w:r>
              <w:rPr>
                <w:color w:val="00000A"/>
              </w:rPr>
              <w:t>advanceovaný</w:t>
            </w:r>
            <w:proofErr w:type="spellEnd"/>
            <w:r>
              <w:rPr>
                <w:color w:val="00000A"/>
              </w:rPr>
              <w:t xml:space="preserve"> propagátor, jejich časový vývoj, </w:t>
            </w:r>
            <w:proofErr w:type="spellStart"/>
            <w:r>
              <w:rPr>
                <w:color w:val="00000A"/>
              </w:rPr>
              <w:t>Greenova</w:t>
            </w:r>
            <w:proofErr w:type="spellEnd"/>
            <w:r>
              <w:rPr>
                <w:color w:val="00000A"/>
              </w:rPr>
              <w:t xml:space="preserve"> funkce, vyjádření propagátoru pomocí dráhového integrálu, popis rozptylu pomocí dráhového integrálu. </w:t>
            </w:r>
          </w:p>
          <w:p w:rsidR="00F073EF" w:rsidRDefault="00F073EF" w:rsidP="00C75397">
            <w:pPr>
              <w:numPr>
                <w:ilvl w:val="0"/>
                <w:numId w:val="28"/>
              </w:numPr>
              <w:spacing w:before="120"/>
              <w:jc w:val="both"/>
            </w:pPr>
            <w:r>
              <w:rPr>
                <w:color w:val="00000A"/>
              </w:rPr>
              <w:t xml:space="preserve">Složené systémy – tenzorový součin prostorů, stavů a pozorovatelných, stavy více nerozlišitelných částic, Pauliho princip, obsazovací čísla, anihilační a kreační operátory, </w:t>
            </w:r>
            <w:proofErr w:type="spellStart"/>
            <w:r>
              <w:rPr>
                <w:color w:val="00000A"/>
              </w:rPr>
              <w:t>Hamiltonián</w:t>
            </w:r>
            <w:proofErr w:type="spellEnd"/>
            <w:r>
              <w:rPr>
                <w:color w:val="00000A"/>
              </w:rPr>
              <w:t xml:space="preserve"> neinteragujících částic, druhé kvantování, </w:t>
            </w:r>
            <w:proofErr w:type="spellStart"/>
            <w:r>
              <w:rPr>
                <w:color w:val="00000A"/>
              </w:rPr>
              <w:t>Fockův</w:t>
            </w:r>
            <w:proofErr w:type="spellEnd"/>
            <w:r>
              <w:rPr>
                <w:color w:val="00000A"/>
              </w:rPr>
              <w:t xml:space="preserve"> prostor. </w:t>
            </w:r>
          </w:p>
          <w:p w:rsidR="00C75397" w:rsidRDefault="00C75397" w:rsidP="006628C0">
            <w:pPr>
              <w:pStyle w:val="Odstavecseseznamem"/>
              <w:spacing w:before="60"/>
              <w:ind w:left="0"/>
              <w:jc w:val="both"/>
            </w:pPr>
          </w:p>
          <w:p w:rsidR="00FF555E" w:rsidRDefault="00FF555E" w:rsidP="006628C0">
            <w:pPr>
              <w:pStyle w:val="Odstavecseseznamem"/>
              <w:spacing w:before="60"/>
              <w:ind w:left="0"/>
              <w:jc w:val="both"/>
            </w:pPr>
            <w:r>
              <w:t xml:space="preserve">Obsah tohoto předmětu </w:t>
            </w:r>
            <w:r w:rsidRPr="0095012C">
              <w:t xml:space="preserve">státních </w:t>
            </w:r>
            <w:r>
              <w:t>závěrečných zkoušek je dán povinným</w:t>
            </w:r>
            <w:r w:rsidR="006628C0">
              <w:rPr>
                <w:color w:val="FF0000"/>
              </w:rPr>
              <w:t xml:space="preserve"> </w:t>
            </w:r>
            <w:r w:rsidR="006628C0" w:rsidRPr="006628C0">
              <w:t>předmětem</w:t>
            </w:r>
            <w:r>
              <w:t xml:space="preserve"> studijního programu:</w:t>
            </w:r>
          </w:p>
          <w:p w:rsidR="006628C0" w:rsidRPr="006F5915" w:rsidRDefault="00402556" w:rsidP="006628C0">
            <w:pPr>
              <w:pStyle w:val="Odstavecseseznamem"/>
              <w:spacing w:before="60" w:after="120"/>
              <w:ind w:left="0" w:firstLine="180"/>
              <w:jc w:val="both"/>
              <w:rPr>
                <w:color w:val="FF0000"/>
              </w:rPr>
            </w:pPr>
            <w:r>
              <w:tab/>
            </w:r>
            <w:r w:rsidR="006628C0" w:rsidRPr="006628C0">
              <w:t>0</w:t>
            </w:r>
            <w:r>
              <w:t>2</w:t>
            </w:r>
            <w:r w:rsidR="006628C0" w:rsidRPr="006628C0">
              <w:t>KF</w:t>
            </w:r>
            <w:r>
              <w:t>A</w:t>
            </w:r>
            <w:r w:rsidR="006628C0" w:rsidRPr="006628C0">
              <w:t xml:space="preserve"> Kvantová fyzika</w:t>
            </w:r>
          </w:p>
        </w:tc>
      </w:tr>
      <w:tr w:rsidR="006628C0" w:rsidTr="00457CC6">
        <w:tc>
          <w:tcPr>
            <w:tcW w:w="9514" w:type="dxa"/>
            <w:gridSpan w:val="2"/>
            <w:tcBorders>
              <w:top w:val="single" w:sz="4" w:space="0" w:color="auto"/>
            </w:tcBorders>
          </w:tcPr>
          <w:p w:rsidR="002C19C3" w:rsidRDefault="006628C0" w:rsidP="006628C0">
            <w:pPr>
              <w:spacing w:before="120"/>
              <w:jc w:val="both"/>
              <w:rPr>
                <w:i/>
              </w:rPr>
            </w:pPr>
            <w:r>
              <w:lastRenderedPageBreak/>
              <w:t xml:space="preserve">Předmět </w:t>
            </w:r>
            <w:r w:rsidRPr="006628C0">
              <w:rPr>
                <w:b/>
                <w:i/>
              </w:rPr>
              <w:t>Pokročilé geometrické metody fyziky</w:t>
            </w:r>
            <w:r>
              <w:rPr>
                <w:i/>
              </w:rPr>
              <w:t xml:space="preserve"> </w:t>
            </w:r>
            <w:r w:rsidRPr="0095012C">
              <w:t xml:space="preserve">státních </w:t>
            </w:r>
            <w:r>
              <w:t>závěrečných zkoušek má tyto okr</w:t>
            </w:r>
            <w:r w:rsidRPr="0095012C">
              <w:t>uhy otázek</w:t>
            </w:r>
            <w:r>
              <w:rPr>
                <w:i/>
              </w:rPr>
              <w:t>: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 xml:space="preserve">Diferencovatelná varieta, tečné vektory, tečný prostor, vektorové pole a jeho integrální křivky, </w:t>
            </w:r>
            <w:proofErr w:type="spellStart"/>
            <w:r>
              <w:t>Lieova</w:t>
            </w:r>
            <w:proofErr w:type="spellEnd"/>
            <w:r>
              <w:t xml:space="preserve"> algebra vektorových polí, tečné zobrazení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 xml:space="preserve">Vnější algebra diferenciálních forem, vnější a </w:t>
            </w:r>
            <w:proofErr w:type="spellStart"/>
            <w:r>
              <w:t>Lieova</w:t>
            </w:r>
            <w:proofErr w:type="spellEnd"/>
            <w:r>
              <w:t xml:space="preserve"> derivace, </w:t>
            </w:r>
            <w:proofErr w:type="spellStart"/>
            <w:r>
              <w:t>Poincaréovo</w:t>
            </w:r>
            <w:proofErr w:type="spellEnd"/>
            <w:r>
              <w:t xml:space="preserve"> lemma, </w:t>
            </w:r>
            <w:proofErr w:type="spellStart"/>
            <w:r>
              <w:t>pullback</w:t>
            </w:r>
            <w:proofErr w:type="spellEnd"/>
            <w:r>
              <w:t xml:space="preserve"> forem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proofErr w:type="spellStart"/>
            <w:r>
              <w:t>Fibrovaný</w:t>
            </w:r>
            <w:proofErr w:type="spellEnd"/>
            <w:r>
              <w:t xml:space="preserve"> prostor, jeho konstrukce pomocí přechodových zobrazení, tečný a </w:t>
            </w:r>
            <w:proofErr w:type="spellStart"/>
            <w:r>
              <w:t>kotečný</w:t>
            </w:r>
            <w:proofErr w:type="spellEnd"/>
            <w:r>
              <w:t xml:space="preserve"> </w:t>
            </w:r>
            <w:proofErr w:type="spellStart"/>
            <w:r>
              <w:t>fibrovaný</w:t>
            </w:r>
            <w:proofErr w:type="spellEnd"/>
            <w:r>
              <w:t xml:space="preserve"> prostor, fázový prostor jako </w:t>
            </w:r>
            <w:proofErr w:type="spellStart"/>
            <w:r>
              <w:t>kotečný</w:t>
            </w:r>
            <w:proofErr w:type="spellEnd"/>
            <w:r>
              <w:t xml:space="preserve"> </w:t>
            </w:r>
            <w:proofErr w:type="spellStart"/>
            <w:r>
              <w:t>fibrovaný</w:t>
            </w:r>
            <w:proofErr w:type="spellEnd"/>
            <w:r>
              <w:t xml:space="preserve"> prostor vybavený kanonickou </w:t>
            </w:r>
            <w:proofErr w:type="gramStart"/>
            <w:r>
              <w:t>2-formou</w:t>
            </w:r>
            <w:proofErr w:type="gramEnd"/>
            <w:r>
              <w:t xml:space="preserve">, </w:t>
            </w:r>
            <w:proofErr w:type="spellStart"/>
            <w:r>
              <w:t>Hopfova</w:t>
            </w:r>
            <w:proofErr w:type="spellEnd"/>
            <w:r>
              <w:t xml:space="preserve"> </w:t>
            </w:r>
            <w:proofErr w:type="spellStart"/>
            <w:r>
              <w:t>fibrace</w:t>
            </w:r>
            <w:proofErr w:type="spellEnd"/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 xml:space="preserve">Hlavní </w:t>
            </w:r>
            <w:proofErr w:type="spellStart"/>
            <w:r>
              <w:t>fibrovaný</w:t>
            </w:r>
            <w:proofErr w:type="spellEnd"/>
            <w:r>
              <w:t xml:space="preserve"> prostor, strukturní grupa, existence globálních řezů a </w:t>
            </w:r>
            <w:proofErr w:type="spellStart"/>
            <w:r>
              <w:t>trivializovatelnost</w:t>
            </w:r>
            <w:proofErr w:type="spellEnd"/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 xml:space="preserve">Přidružené vektorové </w:t>
            </w:r>
            <w:proofErr w:type="spellStart"/>
            <w:r>
              <w:t>fibrované</w:t>
            </w:r>
            <w:proofErr w:type="spellEnd"/>
            <w:r>
              <w:t xml:space="preserve"> prostory 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 xml:space="preserve">Konexe v hlavním </w:t>
            </w:r>
            <w:proofErr w:type="spellStart"/>
            <w:r>
              <w:t>fibrovaném</w:t>
            </w:r>
            <w:proofErr w:type="spellEnd"/>
            <w:r>
              <w:t xml:space="preserve"> prostoru, její abstraktní geometrická definice a souřadnicové vyjádření 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 xml:space="preserve">Forma křivosti konexe, </w:t>
            </w:r>
            <w:proofErr w:type="spellStart"/>
            <w:r>
              <w:t>Cartanova</w:t>
            </w:r>
            <w:proofErr w:type="spellEnd"/>
            <w:r>
              <w:t xml:space="preserve"> strukturní rovnice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>Paralelní přenos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>Lokální forma konexe a křivosti jako kalibrační pole, kalibrační transformace</w:t>
            </w:r>
          </w:p>
          <w:p w:rsidR="002C19C3" w:rsidRDefault="002C19C3" w:rsidP="00C75397">
            <w:pPr>
              <w:pStyle w:val="Odstavecseseznamem"/>
              <w:numPr>
                <w:ilvl w:val="0"/>
                <w:numId w:val="27"/>
              </w:numPr>
              <w:spacing w:before="120"/>
              <w:jc w:val="both"/>
            </w:pPr>
            <w:r>
              <w:t>Kovariantní derivace v př</w:t>
            </w:r>
            <w:r w:rsidR="007D5214">
              <w:t xml:space="preserve">idruženém </w:t>
            </w:r>
            <w:proofErr w:type="spellStart"/>
            <w:r w:rsidR="007D5214">
              <w:t>fibrovaném</w:t>
            </w:r>
            <w:proofErr w:type="spellEnd"/>
            <w:r w:rsidR="007D5214">
              <w:t xml:space="preserve"> prostoru, m</w:t>
            </w:r>
            <w:r>
              <w:t xml:space="preserve">inimální elektromagnetická interakce, klasické </w:t>
            </w:r>
            <w:proofErr w:type="spellStart"/>
            <w:r>
              <w:t>Yang-Millsovo</w:t>
            </w:r>
            <w:proofErr w:type="spellEnd"/>
            <w:r>
              <w:t xml:space="preserve"> pole</w:t>
            </w:r>
          </w:p>
          <w:p w:rsidR="002C19C3" w:rsidRDefault="002C19C3" w:rsidP="002C19C3">
            <w:pPr>
              <w:pStyle w:val="Odstavecseseznamem"/>
              <w:spacing w:before="60"/>
              <w:ind w:left="0"/>
              <w:jc w:val="both"/>
            </w:pPr>
          </w:p>
          <w:p w:rsidR="006628C0" w:rsidRDefault="006628C0" w:rsidP="002C19C3">
            <w:pPr>
              <w:pStyle w:val="Odstavecseseznamem"/>
              <w:spacing w:before="60"/>
              <w:ind w:left="0"/>
              <w:jc w:val="both"/>
            </w:pPr>
            <w:r>
              <w:t xml:space="preserve">Obsah tohoto předmětu </w:t>
            </w:r>
            <w:r w:rsidRPr="0095012C">
              <w:t xml:space="preserve">státních </w:t>
            </w:r>
            <w:r>
              <w:t>závěrečných zkoušek je dán povinným předmětem studijního programu:</w:t>
            </w:r>
          </w:p>
          <w:p w:rsidR="006628C0" w:rsidRDefault="00402556" w:rsidP="006628C0">
            <w:pPr>
              <w:spacing w:before="120"/>
              <w:ind w:left="37" w:right="109"/>
              <w:jc w:val="both"/>
            </w:pPr>
            <w:r>
              <w:tab/>
            </w:r>
            <w:r w:rsidR="006628C0" w:rsidRPr="00CF4184">
              <w:t>02GMF2</w:t>
            </w:r>
            <w:r>
              <w:t xml:space="preserve"> </w:t>
            </w:r>
            <w:r w:rsidR="006628C0" w:rsidRPr="00CF4184">
              <w:t>Geometrické metody fyziky 2</w:t>
            </w:r>
          </w:p>
          <w:p w:rsidR="00FC2468" w:rsidRDefault="00FC2468" w:rsidP="006628C0">
            <w:pPr>
              <w:spacing w:before="120"/>
              <w:ind w:left="37" w:right="109"/>
              <w:jc w:val="both"/>
            </w:pPr>
            <w:r>
              <w:t>a úvodními tematickými okruhy povinného předmětu studijního programu</w:t>
            </w:r>
          </w:p>
          <w:p w:rsidR="002C19C3" w:rsidRPr="00CF4184" w:rsidRDefault="00402556" w:rsidP="006628C0">
            <w:pPr>
              <w:spacing w:before="120"/>
              <w:ind w:left="37" w:right="109"/>
              <w:jc w:val="both"/>
            </w:pPr>
            <w:r>
              <w:tab/>
            </w:r>
            <w:r w:rsidR="00FC2468">
              <w:t>02LIAG</w:t>
            </w:r>
            <w:r w:rsidR="00FC2468">
              <w:tab/>
            </w:r>
            <w:proofErr w:type="spellStart"/>
            <w:r w:rsidR="00FC2468">
              <w:t>Lieovy</w:t>
            </w:r>
            <w:proofErr w:type="spellEnd"/>
            <w:r w:rsidR="00FC2468">
              <w:t xml:space="preserve"> algebry a grupy</w:t>
            </w:r>
            <w:r w:rsidR="002C73D3">
              <w:t>.</w:t>
            </w:r>
          </w:p>
          <w:p w:rsidR="006628C0" w:rsidRDefault="006628C0" w:rsidP="006628C0">
            <w:pPr>
              <w:spacing w:before="120"/>
              <w:jc w:val="both"/>
            </w:pPr>
          </w:p>
        </w:tc>
      </w:tr>
    </w:tbl>
    <w:p w:rsidR="00CF0F03" w:rsidRDefault="00CF0F03">
      <w:r>
        <w:br w:type="page"/>
      </w:r>
    </w:p>
    <w:tbl>
      <w:tblPr>
        <w:tblW w:w="95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14"/>
      </w:tblGrid>
      <w:tr w:rsidR="00FF555E" w:rsidTr="006F5915">
        <w:tc>
          <w:tcPr>
            <w:tcW w:w="9514" w:type="dxa"/>
            <w:tcBorders>
              <w:top w:val="single" w:sz="4" w:space="0" w:color="auto"/>
            </w:tcBorders>
          </w:tcPr>
          <w:p w:rsidR="006F5915" w:rsidRDefault="006F5915" w:rsidP="006F5915">
            <w:pPr>
              <w:spacing w:before="120"/>
              <w:jc w:val="both"/>
              <w:rPr>
                <w:i/>
              </w:rPr>
            </w:pPr>
            <w:r>
              <w:t xml:space="preserve">Předmět </w:t>
            </w:r>
            <w:r w:rsidR="006628C0" w:rsidRPr="006628C0">
              <w:rPr>
                <w:b/>
                <w:i/>
              </w:rPr>
              <w:t xml:space="preserve">Kvantová teorie pole </w:t>
            </w:r>
            <w:r w:rsidRPr="0095012C">
              <w:t xml:space="preserve">státních </w:t>
            </w:r>
            <w:r>
              <w:t>závěrečných zkoušek má tyto okr</w:t>
            </w:r>
            <w:r w:rsidRPr="0095012C">
              <w:t>uhy otázek</w:t>
            </w:r>
            <w:r>
              <w:rPr>
                <w:i/>
              </w:rPr>
              <w:t>: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t>Relativistická vlnová rovnice pro skalární částici, Klein-</w:t>
            </w:r>
            <w:proofErr w:type="spellStart"/>
            <w:r w:rsidRPr="000649F5">
              <w:t>Gordonova</w:t>
            </w:r>
            <w:proofErr w:type="spellEnd"/>
            <w:r w:rsidRPr="000649F5">
              <w:t xml:space="preserve"> rovnice, Klein-</w:t>
            </w:r>
            <w:proofErr w:type="spellStart"/>
            <w:r w:rsidRPr="000649F5">
              <w:t>Gordonova</w:t>
            </w:r>
            <w:proofErr w:type="spellEnd"/>
            <w:r w:rsidRPr="000649F5">
              <w:t xml:space="preserve"> rovnice ve </w:t>
            </w:r>
            <w:proofErr w:type="spellStart"/>
            <w:r w:rsidRPr="000649F5">
              <w:t>Feshbach-Villarsově</w:t>
            </w:r>
            <w:proofErr w:type="spellEnd"/>
            <w:r w:rsidRPr="000649F5">
              <w:t xml:space="preserve"> reprezentaci, řešení pro volnou skalární částici, rovnice kontinuity a její problémy, </w:t>
            </w:r>
            <w:proofErr w:type="spellStart"/>
            <w:r w:rsidRPr="000649F5">
              <w:t>nerelativistická</w:t>
            </w:r>
            <w:proofErr w:type="spellEnd"/>
            <w:r w:rsidRPr="000649F5">
              <w:t xml:space="preserve"> limita, Kleinův paradox. 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t xml:space="preserve">Relativistická vlnová rovnice pro částici se spinem ½,  </w:t>
            </w:r>
            <w:proofErr w:type="spellStart"/>
            <w:r w:rsidRPr="000649F5">
              <w:t>Diracova</w:t>
            </w:r>
            <w:proofErr w:type="spellEnd"/>
            <w:r w:rsidRPr="000649F5">
              <w:t xml:space="preserve"> rovnice, Lorentzova grupa a její reprezentace, invariance </w:t>
            </w:r>
            <w:proofErr w:type="spellStart"/>
            <w:r w:rsidRPr="000649F5">
              <w:t>Diracovy</w:t>
            </w:r>
            <w:proofErr w:type="spellEnd"/>
            <w:r w:rsidRPr="000649F5">
              <w:t xml:space="preserve"> rovnice vůči vlastním Lorentzovým transformacím a bilineární formy, řešení </w:t>
            </w:r>
            <w:proofErr w:type="spellStart"/>
            <w:r w:rsidRPr="000649F5">
              <w:t>Diracovy</w:t>
            </w:r>
            <w:proofErr w:type="spellEnd"/>
            <w:r w:rsidRPr="000649F5">
              <w:t xml:space="preserve"> rovnice pro volnou částici, </w:t>
            </w:r>
            <w:proofErr w:type="spellStart"/>
            <w:r w:rsidRPr="000649F5">
              <w:t>Diracova</w:t>
            </w:r>
            <w:proofErr w:type="spellEnd"/>
            <w:r w:rsidRPr="000649F5">
              <w:t xml:space="preserve">, </w:t>
            </w:r>
            <w:proofErr w:type="spellStart"/>
            <w:r w:rsidRPr="000649F5">
              <w:t>Weylova</w:t>
            </w:r>
            <w:proofErr w:type="spellEnd"/>
            <w:r w:rsidRPr="000649F5">
              <w:t xml:space="preserve"> a </w:t>
            </w:r>
            <w:proofErr w:type="spellStart"/>
            <w:r w:rsidRPr="000649F5">
              <w:t>Majoranova</w:t>
            </w:r>
            <w:proofErr w:type="spellEnd"/>
            <w:r w:rsidRPr="000649F5">
              <w:t xml:space="preserve"> reprezentace, rovnice kontinuity a její problémy, </w:t>
            </w:r>
            <w:proofErr w:type="spellStart"/>
            <w:r w:rsidRPr="000649F5">
              <w:t>zitterbewegung</w:t>
            </w:r>
            <w:proofErr w:type="spellEnd"/>
            <w:r w:rsidRPr="000649F5">
              <w:t xml:space="preserve">, </w:t>
            </w:r>
            <w:proofErr w:type="spellStart"/>
            <w:r w:rsidRPr="000649F5">
              <w:t>nerelativistická</w:t>
            </w:r>
            <w:proofErr w:type="spellEnd"/>
            <w:r w:rsidRPr="000649F5">
              <w:t xml:space="preserve"> limita.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rPr>
                <w:color w:val="00000A"/>
              </w:rPr>
              <w:t xml:space="preserve">Relativistická částice ve vnějším elektromagnetickém poli, princip minimální vazby, relativistická částice ve sféricky symetrickém poli, kompatibilní pozorovatelné, </w:t>
            </w:r>
            <w:r w:rsidRPr="000649F5">
              <w:t xml:space="preserve">řešení vodíkového (a vodíku podobného) atomu pomocí </w:t>
            </w:r>
            <w:proofErr w:type="spellStart"/>
            <w:r w:rsidRPr="000649F5">
              <w:t>Diracovy</w:t>
            </w:r>
            <w:proofErr w:type="spellEnd"/>
            <w:r w:rsidRPr="000649F5">
              <w:t xml:space="preserve"> rovnice, relativistické korekce </w:t>
            </w:r>
            <w:r w:rsidRPr="000649F5">
              <w:rPr>
                <w:color w:val="00000A"/>
              </w:rPr>
              <w:t>energetického spektra atomu vodíku, spektrum s jemnou strukturou.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t xml:space="preserve">Kanonické kvantování skalárního pole, algebra pozorovatelných a částicová interpretace, kanonické kvantování </w:t>
            </w:r>
            <w:proofErr w:type="spellStart"/>
            <w:r w:rsidRPr="000649F5">
              <w:t>Diracova</w:t>
            </w:r>
            <w:proofErr w:type="spellEnd"/>
            <w:r w:rsidRPr="000649F5">
              <w:t xml:space="preserve"> pole, </w:t>
            </w:r>
            <w:proofErr w:type="spellStart"/>
            <w:r w:rsidRPr="000649F5">
              <w:t>nerelativistická</w:t>
            </w:r>
            <w:proofErr w:type="spellEnd"/>
            <w:r w:rsidRPr="000649F5">
              <w:t xml:space="preserve"> limita, </w:t>
            </w:r>
            <w:proofErr w:type="spellStart"/>
            <w:r w:rsidRPr="000649F5">
              <w:t>Fockův</w:t>
            </w:r>
            <w:proofErr w:type="spellEnd"/>
            <w:r w:rsidRPr="000649F5">
              <w:t xml:space="preserve"> prostor a reprezentace obsazovacích čísel.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t xml:space="preserve">Symetrie a zákony zachování, teorém E. </w:t>
            </w:r>
            <w:proofErr w:type="spellStart"/>
            <w:r w:rsidRPr="000649F5">
              <w:t>Noetherové</w:t>
            </w:r>
            <w:proofErr w:type="spellEnd"/>
            <w:r w:rsidRPr="000649F5">
              <w:t xml:space="preserve"> a </w:t>
            </w:r>
            <w:proofErr w:type="spellStart"/>
            <w:r w:rsidRPr="000649F5">
              <w:t>Wardovy</w:t>
            </w:r>
            <w:proofErr w:type="spellEnd"/>
            <w:r w:rsidRPr="000649F5">
              <w:t xml:space="preserve"> identity, diskrétní P, T a C symetrie, explicitní tvary P, T a C oper</w:t>
            </w:r>
            <w:r w:rsidR="00242C71">
              <w:t>á</w:t>
            </w:r>
            <w:r w:rsidRPr="000649F5">
              <w:t xml:space="preserve">torů pro </w:t>
            </w:r>
            <w:proofErr w:type="spellStart"/>
            <w:r w:rsidRPr="000649F5">
              <w:t>Diracovskou</w:t>
            </w:r>
            <w:proofErr w:type="spellEnd"/>
            <w:r w:rsidRPr="000649F5">
              <w:t xml:space="preserve"> částici, antičástice.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t xml:space="preserve">Normální uspořádání, </w:t>
            </w:r>
            <w:proofErr w:type="spellStart"/>
            <w:r w:rsidRPr="000649F5">
              <w:t>Feynmanův</w:t>
            </w:r>
            <w:proofErr w:type="spellEnd"/>
            <w:r w:rsidRPr="000649F5">
              <w:t xml:space="preserve"> propagátor pro skalární a </w:t>
            </w:r>
            <w:proofErr w:type="spellStart"/>
            <w:r w:rsidRPr="000649F5">
              <w:t>Diracovo</w:t>
            </w:r>
            <w:proofErr w:type="spellEnd"/>
            <w:r w:rsidRPr="000649F5">
              <w:t xml:space="preserve"> pole, interagující pole, </w:t>
            </w:r>
            <w:proofErr w:type="spellStart"/>
            <w:r w:rsidRPr="000649F5">
              <w:t>Wickův</w:t>
            </w:r>
            <w:proofErr w:type="spellEnd"/>
            <w:r w:rsidRPr="000649F5">
              <w:t xml:space="preserve"> teorém a poruchová teorie, rozptylové procesy, S a T matice a </w:t>
            </w:r>
            <w:proofErr w:type="spellStart"/>
            <w:r w:rsidRPr="000649F5">
              <w:t>Feynmanova</w:t>
            </w:r>
            <w:proofErr w:type="spellEnd"/>
            <w:r w:rsidRPr="000649F5">
              <w:t xml:space="preserve"> pravidla, optický teorém a </w:t>
            </w:r>
            <w:proofErr w:type="spellStart"/>
            <w:r w:rsidRPr="000649F5">
              <w:t>unitárnost</w:t>
            </w:r>
            <w:proofErr w:type="spellEnd"/>
            <w:r w:rsidRPr="000649F5">
              <w:t xml:space="preserve">, účinný průřez a rozpad nestabilní částice, </w:t>
            </w:r>
            <w:proofErr w:type="spellStart"/>
            <w:r w:rsidRPr="000649F5">
              <w:t>renormalizace</w:t>
            </w:r>
            <w:proofErr w:type="spellEnd"/>
            <w:r w:rsidRPr="000649F5">
              <w:t xml:space="preserve"> pro teorii φ</w:t>
            </w:r>
            <w:r w:rsidRPr="000649F5">
              <w:rPr>
                <w:vertAlign w:val="superscript"/>
              </w:rPr>
              <w:t>4</w:t>
            </w:r>
            <w:r w:rsidRPr="000649F5">
              <w:t>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t xml:space="preserve">První kvantování pomocí dráhového integrálu, druhé kvantování a funkcionální integrál, partiční suma a </w:t>
            </w:r>
            <w:proofErr w:type="spellStart"/>
            <w:r w:rsidRPr="000649F5">
              <w:t>Wickův</w:t>
            </w:r>
            <w:proofErr w:type="spellEnd"/>
            <w:r w:rsidRPr="000649F5">
              <w:t xml:space="preserve"> teorém, </w:t>
            </w:r>
            <w:proofErr w:type="spellStart"/>
            <w:r w:rsidRPr="000649F5">
              <w:t>Wardovy</w:t>
            </w:r>
            <w:proofErr w:type="spellEnd"/>
            <w:r w:rsidRPr="000649F5">
              <w:t xml:space="preserve"> identity a anomálie, funkcionální integrál a </w:t>
            </w:r>
            <w:proofErr w:type="spellStart"/>
            <w:r w:rsidRPr="000649F5">
              <w:t>nerelativistická</w:t>
            </w:r>
            <w:proofErr w:type="spellEnd"/>
            <w:r w:rsidRPr="000649F5">
              <w:t xml:space="preserve"> limita, poruchový počet Greenových funkcí prostřednictvím </w:t>
            </w:r>
            <w:proofErr w:type="spellStart"/>
            <w:r w:rsidRPr="000649F5">
              <w:t>Feynmanových</w:t>
            </w:r>
            <w:proofErr w:type="spellEnd"/>
            <w:r w:rsidRPr="000649F5">
              <w:t xml:space="preserve"> diagramů pro skalární pole, dimenzionální </w:t>
            </w:r>
            <w:proofErr w:type="spellStart"/>
            <w:r w:rsidRPr="000649F5">
              <w:t>regularizace</w:t>
            </w:r>
            <w:proofErr w:type="spellEnd"/>
            <w:r w:rsidRPr="000649F5">
              <w:t xml:space="preserve">, generující </w:t>
            </w:r>
            <w:proofErr w:type="spellStart"/>
            <w:r w:rsidRPr="000649F5">
              <w:t>funkcionály</w:t>
            </w:r>
            <w:proofErr w:type="spellEnd"/>
            <w:r w:rsidRPr="000649F5">
              <w:t xml:space="preserve"> W a Г, souvislé a 1PI diagramy, práce s </w:t>
            </w:r>
            <w:proofErr w:type="spellStart"/>
            <w:r w:rsidRPr="000649F5">
              <w:t>Feynmanovými</w:t>
            </w:r>
            <w:proofErr w:type="spellEnd"/>
            <w:r w:rsidRPr="000649F5">
              <w:t xml:space="preserve"> diagramy a jejích výpočet.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proofErr w:type="spellStart"/>
            <w:r w:rsidRPr="000649F5">
              <w:t>Grassmannovy</w:t>
            </w:r>
            <w:proofErr w:type="spellEnd"/>
            <w:r w:rsidRPr="000649F5">
              <w:t xml:space="preserve"> proměnné a </w:t>
            </w:r>
            <w:proofErr w:type="spellStart"/>
            <w:r w:rsidRPr="000649F5">
              <w:t>Berezinův</w:t>
            </w:r>
            <w:proofErr w:type="spellEnd"/>
            <w:r w:rsidRPr="000649F5">
              <w:t xml:space="preserve"> funkcionální integrál pro </w:t>
            </w:r>
            <w:proofErr w:type="spellStart"/>
            <w:r w:rsidRPr="000649F5">
              <w:t>fermionovská</w:t>
            </w:r>
            <w:proofErr w:type="spellEnd"/>
            <w:r w:rsidRPr="000649F5">
              <w:t xml:space="preserve"> pole, poruchový počet Greenových funkcí prostřednictvím </w:t>
            </w:r>
            <w:proofErr w:type="spellStart"/>
            <w:r w:rsidRPr="000649F5">
              <w:t>Feynmanových</w:t>
            </w:r>
            <w:proofErr w:type="spellEnd"/>
            <w:r w:rsidRPr="000649F5">
              <w:t xml:space="preserve"> diagramů pro </w:t>
            </w:r>
            <w:proofErr w:type="spellStart"/>
            <w:r w:rsidRPr="000649F5">
              <w:t>fermionovská</w:t>
            </w:r>
            <w:proofErr w:type="spellEnd"/>
            <w:r w:rsidRPr="000649F5">
              <w:t xml:space="preserve"> pole, </w:t>
            </w:r>
            <w:proofErr w:type="spellStart"/>
            <w:r w:rsidRPr="000649F5">
              <w:t>Feynmanovy</w:t>
            </w:r>
            <w:proofErr w:type="spellEnd"/>
            <w:r w:rsidRPr="000649F5">
              <w:t xml:space="preserve"> diagramy a jejich výpočet.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0649F5" w:rsidRPr="000649F5" w:rsidRDefault="000649F5" w:rsidP="00C75397">
            <w:pPr>
              <w:numPr>
                <w:ilvl w:val="0"/>
                <w:numId w:val="21"/>
              </w:numPr>
              <w:spacing w:before="120"/>
              <w:rPr>
                <w:sz w:val="24"/>
                <w:szCs w:val="24"/>
              </w:rPr>
            </w:pPr>
            <w:r w:rsidRPr="000649F5">
              <w:t xml:space="preserve">Kvantová elektrodynamika, základní rozptylové procesy v QED, výpočet S-matice pro </w:t>
            </w:r>
            <w:proofErr w:type="spellStart"/>
            <w:r w:rsidRPr="000649F5">
              <w:t>Comptonův</w:t>
            </w:r>
            <w:proofErr w:type="spellEnd"/>
            <w:r w:rsidRPr="000649F5">
              <w:t xml:space="preserve"> rozptyl, elektron-pozitronovou anihilaci, </w:t>
            </w:r>
            <w:proofErr w:type="spellStart"/>
            <w:r w:rsidRPr="000649F5">
              <w:t>Møllerův</w:t>
            </w:r>
            <w:proofErr w:type="spellEnd"/>
            <w:r w:rsidRPr="000649F5">
              <w:t xml:space="preserve"> rozptyl a </w:t>
            </w:r>
            <w:proofErr w:type="spellStart"/>
            <w:r w:rsidRPr="000649F5">
              <w:t>Bhabhův</w:t>
            </w:r>
            <w:proofErr w:type="spellEnd"/>
            <w:r w:rsidRPr="000649F5">
              <w:t xml:space="preserve"> rozptyl, S-matice a LSZ formalismus, </w:t>
            </w:r>
            <w:proofErr w:type="spellStart"/>
            <w:r w:rsidRPr="000649F5">
              <w:t>Lehmanova</w:t>
            </w:r>
            <w:proofErr w:type="spellEnd"/>
            <w:r w:rsidRPr="000649F5">
              <w:t xml:space="preserve"> reprezentace pro </w:t>
            </w:r>
            <w:proofErr w:type="spellStart"/>
            <w:r w:rsidRPr="000649F5">
              <w:t>Greenovy</w:t>
            </w:r>
            <w:proofErr w:type="spellEnd"/>
            <w:r w:rsidRPr="000649F5">
              <w:t xml:space="preserve"> funkce.</w:t>
            </w:r>
            <w:r w:rsidRPr="000649F5">
              <w:rPr>
                <w:sz w:val="24"/>
                <w:szCs w:val="24"/>
              </w:rPr>
              <w:t xml:space="preserve"> </w:t>
            </w:r>
          </w:p>
          <w:p w:rsidR="006628C0" w:rsidRDefault="000649F5" w:rsidP="00C75397">
            <w:pPr>
              <w:pStyle w:val="Odstavecseseznamem"/>
              <w:numPr>
                <w:ilvl w:val="0"/>
                <w:numId w:val="21"/>
              </w:numPr>
              <w:spacing w:before="120"/>
              <w:jc w:val="both"/>
            </w:pPr>
            <w:proofErr w:type="spellStart"/>
            <w:r w:rsidRPr="000649F5">
              <w:t>Yang-Millsova</w:t>
            </w:r>
            <w:proofErr w:type="spellEnd"/>
            <w:r w:rsidRPr="000649F5">
              <w:t xml:space="preserve"> pole a jejich kvantování, </w:t>
            </w:r>
            <w:proofErr w:type="spellStart"/>
            <w:r w:rsidRPr="000649F5">
              <w:t>Faddeev</w:t>
            </w:r>
            <w:proofErr w:type="spellEnd"/>
            <w:r w:rsidRPr="000649F5">
              <w:t xml:space="preserve">-Popovova duchová pole, kalibrace a ‘t </w:t>
            </w:r>
            <w:proofErr w:type="spellStart"/>
            <w:r w:rsidRPr="000649F5">
              <w:t>Hooftův</w:t>
            </w:r>
            <w:proofErr w:type="spellEnd"/>
            <w:r w:rsidRPr="000649F5">
              <w:t xml:space="preserve"> trik, </w:t>
            </w:r>
            <w:proofErr w:type="spellStart"/>
            <w:r w:rsidRPr="000649F5">
              <w:t>Goldstonův</w:t>
            </w:r>
            <w:proofErr w:type="spellEnd"/>
            <w:r w:rsidRPr="000649F5">
              <w:t xml:space="preserve"> teorém a </w:t>
            </w:r>
            <w:proofErr w:type="spellStart"/>
            <w:r w:rsidRPr="000649F5">
              <w:t>Higgsův</w:t>
            </w:r>
            <w:proofErr w:type="spellEnd"/>
            <w:r w:rsidRPr="000649F5">
              <w:t xml:space="preserve"> mechanismus, </w:t>
            </w:r>
            <w:proofErr w:type="spellStart"/>
            <w:r w:rsidRPr="000649F5">
              <w:t>Callan-Symanzikova</w:t>
            </w:r>
            <w:proofErr w:type="spellEnd"/>
            <w:r w:rsidRPr="000649F5">
              <w:t xml:space="preserve"> rovnice </w:t>
            </w:r>
            <w:proofErr w:type="spellStart"/>
            <w:r>
              <w:t>renormalizační</w:t>
            </w:r>
            <w:proofErr w:type="spellEnd"/>
            <w:r>
              <w:t xml:space="preserve"> grupy </w:t>
            </w:r>
            <w:r w:rsidRPr="000649F5">
              <w:t>a β funkce, poruchový výpočet β funkce pro skalární pole, koncept asymptotické svobody, pojem efektivní teorie.</w:t>
            </w:r>
          </w:p>
          <w:p w:rsidR="00C75397" w:rsidRDefault="00C75397" w:rsidP="006F5915">
            <w:pPr>
              <w:pStyle w:val="Odstavecseseznamem"/>
              <w:spacing w:before="60"/>
              <w:ind w:left="0"/>
              <w:jc w:val="both"/>
            </w:pPr>
          </w:p>
          <w:p w:rsidR="006F5915" w:rsidRDefault="006F5915" w:rsidP="006F5915">
            <w:pPr>
              <w:pStyle w:val="Odstavecseseznamem"/>
              <w:spacing w:before="60"/>
              <w:ind w:left="0"/>
              <w:jc w:val="both"/>
            </w:pPr>
            <w:r>
              <w:t xml:space="preserve">Obsah tohoto předmětu </w:t>
            </w:r>
            <w:r w:rsidRPr="0095012C">
              <w:t xml:space="preserve">státních </w:t>
            </w:r>
            <w:r>
              <w:t>závěrečných zkoušek je dán povinnými předměty studijního programu:</w:t>
            </w:r>
          </w:p>
          <w:p w:rsidR="006628C0" w:rsidRDefault="00402556" w:rsidP="006628C0">
            <w:pPr>
              <w:spacing w:before="120"/>
              <w:ind w:right="109"/>
              <w:jc w:val="both"/>
            </w:pPr>
            <w:bookmarkStart w:id="1" w:name="_GoBack"/>
            <w:bookmarkEnd w:id="1"/>
            <w:r>
              <w:tab/>
            </w:r>
            <w:r w:rsidR="006628C0">
              <w:t xml:space="preserve">02KTP1 </w:t>
            </w:r>
            <w:r w:rsidR="006628C0" w:rsidRPr="004745AC">
              <w:t>Kvantová teorie pole 1</w:t>
            </w:r>
          </w:p>
          <w:p w:rsidR="006628C0" w:rsidRDefault="00402556" w:rsidP="006628C0">
            <w:pPr>
              <w:spacing w:before="120"/>
              <w:ind w:right="109"/>
              <w:jc w:val="both"/>
            </w:pPr>
            <w:r>
              <w:tab/>
            </w:r>
            <w:r w:rsidR="006628C0">
              <w:t>02KTP2 Kvantová teorie pole 2</w:t>
            </w:r>
          </w:p>
          <w:p w:rsidR="00FF555E" w:rsidRDefault="00FF555E" w:rsidP="00A76FF0">
            <w:pPr>
              <w:spacing w:before="60" w:after="120"/>
              <w:ind w:left="180"/>
              <w:jc w:val="both"/>
            </w:pPr>
          </w:p>
        </w:tc>
      </w:tr>
    </w:tbl>
    <w:p w:rsidR="00CF0F03" w:rsidRDefault="00CF0F03">
      <w:r>
        <w:br w:type="page"/>
      </w:r>
    </w:p>
    <w:tbl>
      <w:tblPr>
        <w:tblW w:w="95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14"/>
      </w:tblGrid>
      <w:tr w:rsidR="00051FC0" w:rsidTr="006F5915">
        <w:tc>
          <w:tcPr>
            <w:tcW w:w="9514" w:type="dxa"/>
            <w:tcBorders>
              <w:top w:val="single" w:sz="4" w:space="0" w:color="auto"/>
            </w:tcBorders>
          </w:tcPr>
          <w:p w:rsidR="00051FC0" w:rsidRDefault="00051FC0" w:rsidP="00051FC0">
            <w:pPr>
              <w:spacing w:before="120"/>
              <w:jc w:val="both"/>
            </w:pPr>
            <w:r>
              <w:t xml:space="preserve">Předmět </w:t>
            </w:r>
            <w:proofErr w:type="spellStart"/>
            <w:r w:rsidRPr="00051FC0">
              <w:rPr>
                <w:b/>
                <w:i/>
              </w:rPr>
              <w:t>Lieovy</w:t>
            </w:r>
            <w:proofErr w:type="spellEnd"/>
            <w:r w:rsidRPr="00051FC0">
              <w:rPr>
                <w:b/>
                <w:i/>
              </w:rPr>
              <w:t xml:space="preserve"> algebry, grupy a jejich aplikace</w:t>
            </w:r>
            <w:r>
              <w:t xml:space="preserve"> </w:t>
            </w:r>
            <w:r w:rsidRPr="0095012C">
              <w:t xml:space="preserve">státních </w:t>
            </w:r>
            <w:r>
              <w:t>závěrečných zkoušek má tyto okr</w:t>
            </w:r>
            <w:r w:rsidRPr="0095012C">
              <w:t>uhy otázek</w:t>
            </w:r>
            <w:r>
              <w:rPr>
                <w:i/>
              </w:rPr>
              <w:t>:</w:t>
            </w:r>
          </w:p>
          <w:p w:rsidR="00051FC0" w:rsidRDefault="00C761B2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proofErr w:type="spellStart"/>
            <w:r>
              <w:t>Lieova</w:t>
            </w:r>
            <w:proofErr w:type="spellEnd"/>
            <w:r>
              <w:t xml:space="preserve"> grupa a</w:t>
            </w:r>
            <w:r w:rsidR="00051FC0">
              <w:t xml:space="preserve"> </w:t>
            </w:r>
            <w:proofErr w:type="spellStart"/>
            <w:r w:rsidR="00051FC0">
              <w:t>Lieova</w:t>
            </w:r>
            <w:proofErr w:type="spellEnd"/>
            <w:r w:rsidR="00051FC0">
              <w:t xml:space="preserve"> algebra – definice, exponenciální zobrazení, toky </w:t>
            </w:r>
            <w:proofErr w:type="spellStart"/>
            <w:r w:rsidR="00051FC0">
              <w:t>levoinvariantních</w:t>
            </w:r>
            <w:proofErr w:type="spellEnd"/>
            <w:r w:rsidR="00051FC0">
              <w:t xml:space="preserve"> vektorových polí</w:t>
            </w:r>
            <w:r>
              <w:t>, maticové grupy a algebry</w:t>
            </w:r>
          </w:p>
          <w:p w:rsidR="00051FC0" w:rsidRDefault="00E01FD9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Nej</w:t>
            </w:r>
            <w:r w:rsidR="00051FC0">
              <w:t>edn</w:t>
            </w:r>
            <w:r w:rsidR="00FF2B0F">
              <w:t xml:space="preserve">označnost ve vztahu </w:t>
            </w:r>
            <w:proofErr w:type="spellStart"/>
            <w:r w:rsidR="00FF2B0F">
              <w:t>Lieových</w:t>
            </w:r>
            <w:proofErr w:type="spellEnd"/>
            <w:r w:rsidR="00FF2B0F">
              <w:t xml:space="preserve"> gru</w:t>
            </w:r>
            <w:r w:rsidR="00051FC0">
              <w:t xml:space="preserve">p a algeber, klasifikace souvislých </w:t>
            </w:r>
            <w:proofErr w:type="spellStart"/>
            <w:r w:rsidR="00051FC0">
              <w:t>Lieových</w:t>
            </w:r>
            <w:proofErr w:type="spellEnd"/>
            <w:r w:rsidR="00051FC0">
              <w:t xml:space="preserve"> grup s danou algebrou</w:t>
            </w:r>
          </w:p>
          <w:p w:rsidR="00051FC0" w:rsidRDefault="00051FC0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 xml:space="preserve">Podgrupy a </w:t>
            </w:r>
            <w:proofErr w:type="spellStart"/>
            <w:r>
              <w:t>podalgebry</w:t>
            </w:r>
            <w:proofErr w:type="spellEnd"/>
            <w:r>
              <w:t xml:space="preserve">, akce grupy, </w:t>
            </w:r>
            <w:proofErr w:type="spellStart"/>
            <w:r w:rsidR="00C761B2">
              <w:t>cosety</w:t>
            </w:r>
            <w:proofErr w:type="spellEnd"/>
            <w:r w:rsidR="00C761B2">
              <w:t xml:space="preserve">, podgrupa izotropie, </w:t>
            </w:r>
            <w:r>
              <w:t>homogenní prostory</w:t>
            </w:r>
            <w:r w:rsidR="00C761B2">
              <w:t>, příklady prostorů a prostoročasů s tranzitivní akcí grupy</w:t>
            </w:r>
            <w:r w:rsidR="00E01FD9">
              <w:t xml:space="preserve"> symetrií</w:t>
            </w:r>
            <w:r w:rsidR="00C761B2">
              <w:t xml:space="preserve"> jako homogenních prostorů</w:t>
            </w:r>
          </w:p>
          <w:p w:rsidR="00051FC0" w:rsidRDefault="00051FC0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 xml:space="preserve">Reprezentace </w:t>
            </w:r>
            <w:proofErr w:type="spellStart"/>
            <w:r w:rsidR="00C761B2">
              <w:t>Lieovy</w:t>
            </w:r>
            <w:proofErr w:type="spellEnd"/>
            <w:r w:rsidR="00C761B2">
              <w:t xml:space="preserve"> </w:t>
            </w:r>
            <w:r>
              <w:t xml:space="preserve">grupy, resp. algebry, </w:t>
            </w:r>
            <w:proofErr w:type="spellStart"/>
            <w:r w:rsidR="00C761B2">
              <w:t>adjungovaná</w:t>
            </w:r>
            <w:proofErr w:type="spellEnd"/>
            <w:r w:rsidR="00C761B2">
              <w:t xml:space="preserve"> reprezentace, </w:t>
            </w:r>
            <w:proofErr w:type="spellStart"/>
            <w:r>
              <w:t>ireducibilita</w:t>
            </w:r>
            <w:proofErr w:type="spellEnd"/>
            <w:r>
              <w:t xml:space="preserve"> reprezentací, </w:t>
            </w:r>
            <w:proofErr w:type="spellStart"/>
            <w:r>
              <w:t>Schurovo</w:t>
            </w:r>
            <w:proofErr w:type="spellEnd"/>
            <w:r>
              <w:t xml:space="preserve"> lemma, příklady úplně reducibilních rep</w:t>
            </w:r>
            <w:r w:rsidR="00C761B2">
              <w:t>r</w:t>
            </w:r>
            <w:r>
              <w:t>ezentací</w:t>
            </w:r>
          </w:p>
          <w:p w:rsidR="00C761B2" w:rsidRDefault="00C761B2" w:rsidP="00C761B2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 xml:space="preserve">Základní třídy </w:t>
            </w:r>
            <w:proofErr w:type="spellStart"/>
            <w:r>
              <w:t>Lieových</w:t>
            </w:r>
            <w:proofErr w:type="spellEnd"/>
            <w:r>
              <w:t xml:space="preserve"> algeber, </w:t>
            </w:r>
            <w:proofErr w:type="spellStart"/>
            <w:r>
              <w:t>Leviho</w:t>
            </w:r>
            <w:proofErr w:type="spellEnd"/>
            <w:r>
              <w:t xml:space="preserve"> věta o rozkladu na radikál a </w:t>
            </w:r>
            <w:proofErr w:type="spellStart"/>
            <w:r>
              <w:t>poloprostý</w:t>
            </w:r>
            <w:proofErr w:type="spellEnd"/>
            <w:r>
              <w:t xml:space="preserve"> </w:t>
            </w:r>
            <w:proofErr w:type="spellStart"/>
            <w:r>
              <w:t>Leviho</w:t>
            </w:r>
            <w:proofErr w:type="spellEnd"/>
            <w:r>
              <w:t xml:space="preserve"> faktor, k</w:t>
            </w:r>
            <w:r w:rsidR="00051FC0">
              <w:t xml:space="preserve">lasifikace </w:t>
            </w:r>
            <w:proofErr w:type="spellStart"/>
            <w:r w:rsidR="00051FC0">
              <w:t>Lieových</w:t>
            </w:r>
            <w:proofErr w:type="spellEnd"/>
            <w:r w:rsidR="00051FC0">
              <w:t xml:space="preserve"> algeber nad R a nad C v dimenzích 1, 2, 3</w:t>
            </w:r>
            <w:r>
              <w:t xml:space="preserve"> a jejich vlastnosti</w:t>
            </w:r>
          </w:p>
          <w:p w:rsidR="00051FC0" w:rsidRDefault="00051FC0" w:rsidP="00C761B2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proofErr w:type="spellStart"/>
            <w:r>
              <w:t>Nilpotentní</w:t>
            </w:r>
            <w:proofErr w:type="spellEnd"/>
            <w:r>
              <w:t xml:space="preserve"> </w:t>
            </w:r>
            <w:proofErr w:type="spellStart"/>
            <w:r>
              <w:t>Lieovy</w:t>
            </w:r>
            <w:proofErr w:type="spellEnd"/>
            <w:r>
              <w:t xml:space="preserve"> algebry</w:t>
            </w:r>
            <w:r w:rsidR="00C761B2">
              <w:t xml:space="preserve">, Engelova věta a její formulace pro maticové </w:t>
            </w:r>
            <w:proofErr w:type="spellStart"/>
            <w:r w:rsidR="00C761B2">
              <w:t>Lieovy</w:t>
            </w:r>
            <w:proofErr w:type="spellEnd"/>
            <w:r w:rsidR="00C761B2">
              <w:t xml:space="preserve"> algebry</w:t>
            </w:r>
          </w:p>
          <w:p w:rsidR="00051FC0" w:rsidRDefault="00051FC0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 xml:space="preserve">Řešitelné </w:t>
            </w:r>
            <w:proofErr w:type="spellStart"/>
            <w:r>
              <w:t>Lieovy</w:t>
            </w:r>
            <w:proofErr w:type="spellEnd"/>
            <w:r>
              <w:t xml:space="preserve"> algebry</w:t>
            </w:r>
            <w:r w:rsidR="00C761B2">
              <w:t xml:space="preserve">, </w:t>
            </w:r>
            <w:proofErr w:type="spellStart"/>
            <w:r w:rsidR="00C761B2">
              <w:t>Lieova</w:t>
            </w:r>
            <w:proofErr w:type="spellEnd"/>
            <w:r w:rsidR="00C761B2">
              <w:t xml:space="preserve"> věta, vlastnosti derivované algebry řešitelné algebry</w:t>
            </w:r>
          </w:p>
          <w:p w:rsidR="00051FC0" w:rsidRDefault="00051FC0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proofErr w:type="spellStart"/>
            <w:r>
              <w:t>K</w:t>
            </w:r>
            <w:r w:rsidR="00C761B2">
              <w:t>illingova</w:t>
            </w:r>
            <w:proofErr w:type="spellEnd"/>
            <w:r w:rsidR="00C761B2">
              <w:t xml:space="preserve"> forma, </w:t>
            </w:r>
            <w:proofErr w:type="spellStart"/>
            <w:r w:rsidR="00C761B2">
              <w:t>Cartanova</w:t>
            </w:r>
            <w:proofErr w:type="spellEnd"/>
            <w:r w:rsidR="00C761B2">
              <w:t xml:space="preserve"> krité</w:t>
            </w:r>
            <w:r>
              <w:t xml:space="preserve">ria na určení </w:t>
            </w:r>
            <w:proofErr w:type="spellStart"/>
            <w:r>
              <w:t>poloprostoty</w:t>
            </w:r>
            <w:proofErr w:type="spellEnd"/>
            <w:r>
              <w:t xml:space="preserve"> resp. řešitelnosti</w:t>
            </w:r>
            <w:r w:rsidR="00C761B2">
              <w:t xml:space="preserve"> dané algebry, rozložitelnost </w:t>
            </w:r>
            <w:proofErr w:type="spellStart"/>
            <w:r w:rsidR="00C761B2">
              <w:t>poloprostých</w:t>
            </w:r>
            <w:proofErr w:type="spellEnd"/>
            <w:r w:rsidR="00C761B2">
              <w:t xml:space="preserve"> algeber na prosté ideály</w:t>
            </w:r>
          </w:p>
          <w:p w:rsidR="00051FC0" w:rsidRDefault="00051FC0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proofErr w:type="spellStart"/>
            <w:r>
              <w:t>Cartanova</w:t>
            </w:r>
            <w:proofErr w:type="spellEnd"/>
            <w:r>
              <w:t xml:space="preserve"> </w:t>
            </w:r>
            <w:proofErr w:type="spellStart"/>
            <w:r>
              <w:t>podalgebra</w:t>
            </w:r>
            <w:proofErr w:type="spellEnd"/>
            <w:r>
              <w:t xml:space="preserve"> a systém kořenů</w:t>
            </w:r>
            <w:r w:rsidR="00C761B2">
              <w:t xml:space="preserve">, </w:t>
            </w:r>
            <w:r w:rsidR="00E01FD9">
              <w:t xml:space="preserve">jejich vlastnosti, </w:t>
            </w:r>
            <w:proofErr w:type="spellStart"/>
            <w:r w:rsidR="00C761B2">
              <w:t>Weylova-Chevalley</w:t>
            </w:r>
            <w:proofErr w:type="spellEnd"/>
            <w:r w:rsidR="00C761B2">
              <w:t xml:space="preserve"> normální forma </w:t>
            </w:r>
            <w:proofErr w:type="spellStart"/>
            <w:r w:rsidR="00C761B2">
              <w:t>poloprosté</w:t>
            </w:r>
            <w:proofErr w:type="spellEnd"/>
            <w:r w:rsidR="00C761B2">
              <w:t xml:space="preserve"> </w:t>
            </w:r>
            <w:proofErr w:type="spellStart"/>
            <w:r w:rsidR="00C761B2">
              <w:t>Lieovy</w:t>
            </w:r>
            <w:proofErr w:type="spellEnd"/>
            <w:r w:rsidR="00C761B2">
              <w:t xml:space="preserve"> algebry</w:t>
            </w:r>
            <w:r w:rsidR="00E01FD9">
              <w:t>,</w:t>
            </w:r>
            <w:r>
              <w:t xml:space="preserve"> </w:t>
            </w:r>
            <w:r w:rsidR="00E01FD9">
              <w:t>k</w:t>
            </w:r>
            <w:r>
              <w:t xml:space="preserve">lasifikace prostých </w:t>
            </w:r>
            <w:proofErr w:type="spellStart"/>
            <w:r>
              <w:t>Lieových</w:t>
            </w:r>
            <w:proofErr w:type="spellEnd"/>
            <w:r>
              <w:t xml:space="preserve"> algeber nad C</w:t>
            </w:r>
            <w:r w:rsidR="00C761B2">
              <w:t>,</w:t>
            </w:r>
            <w:r w:rsidR="00E01FD9">
              <w:t xml:space="preserve"> kořenové a </w:t>
            </w:r>
            <w:proofErr w:type="spellStart"/>
            <w:r w:rsidR="00C761B2">
              <w:t>Dynkinovy</w:t>
            </w:r>
            <w:proofErr w:type="spellEnd"/>
            <w:r w:rsidR="00C761B2">
              <w:t xml:space="preserve"> diagramy</w:t>
            </w:r>
          </w:p>
          <w:p w:rsidR="00051FC0" w:rsidRDefault="00051FC0" w:rsidP="00051FC0">
            <w:pPr>
              <w:numPr>
                <w:ilvl w:val="0"/>
                <w:numId w:val="16"/>
              </w:numPr>
              <w:tabs>
                <w:tab w:val="num" w:pos="397"/>
              </w:tabs>
              <w:spacing w:before="120"/>
              <w:ind w:right="109"/>
              <w:jc w:val="both"/>
            </w:pPr>
            <w:proofErr w:type="spellStart"/>
            <w:r>
              <w:t>Konečněrozměrné</w:t>
            </w:r>
            <w:proofErr w:type="spellEnd"/>
            <w:r>
              <w:t xml:space="preserve"> reprezentace prostých </w:t>
            </w:r>
            <w:proofErr w:type="spellStart"/>
            <w:r>
              <w:t>Lieových</w:t>
            </w:r>
            <w:proofErr w:type="spellEnd"/>
            <w:r>
              <w:t xml:space="preserve"> algeber nad C</w:t>
            </w:r>
            <w:r w:rsidR="00E01FD9">
              <w:t>, váhy a váhové diagramy, g</w:t>
            </w:r>
            <w:r>
              <w:t xml:space="preserve">rupa </w:t>
            </w:r>
            <w:proofErr w:type="gramStart"/>
            <w:r>
              <w:t>SU(</w:t>
            </w:r>
            <w:proofErr w:type="gramEnd"/>
            <w:r>
              <w:t xml:space="preserve">3) a </w:t>
            </w:r>
            <w:r w:rsidR="00E01FD9">
              <w:t>její aplikace pro klasifikaci elementárních částic</w:t>
            </w:r>
            <w:r>
              <w:t>.</w:t>
            </w:r>
          </w:p>
          <w:p w:rsidR="00E01FD9" w:rsidRDefault="00E01FD9" w:rsidP="00051FC0">
            <w:pPr>
              <w:pStyle w:val="Odstavecseseznamem"/>
              <w:spacing w:before="60"/>
              <w:ind w:left="0"/>
              <w:jc w:val="both"/>
            </w:pPr>
          </w:p>
          <w:p w:rsidR="00051FC0" w:rsidRDefault="00051FC0" w:rsidP="00051FC0">
            <w:pPr>
              <w:pStyle w:val="Odstavecseseznamem"/>
              <w:spacing w:before="60"/>
              <w:ind w:left="0"/>
              <w:jc w:val="both"/>
            </w:pPr>
            <w:r>
              <w:t xml:space="preserve">Obsah tohoto předmětu </w:t>
            </w:r>
            <w:r w:rsidRPr="0095012C">
              <w:t xml:space="preserve">státních </w:t>
            </w:r>
            <w:r>
              <w:t>závě</w:t>
            </w:r>
            <w:r w:rsidR="00E01FD9">
              <w:t>rečných zkoušek je dán povinným předmětem</w:t>
            </w:r>
            <w:r>
              <w:t xml:space="preserve"> studijního programu:</w:t>
            </w:r>
          </w:p>
          <w:p w:rsidR="00E01FD9" w:rsidRDefault="00051FC0" w:rsidP="00E01FD9">
            <w:pPr>
              <w:spacing w:before="120"/>
              <w:ind w:left="37" w:right="109"/>
              <w:jc w:val="both"/>
            </w:pPr>
            <w:r>
              <w:t xml:space="preserve"> </w:t>
            </w:r>
            <w:r w:rsidR="00402556">
              <w:tab/>
            </w:r>
            <w:r w:rsidR="00E01FD9">
              <w:t>02LIAG</w:t>
            </w:r>
            <w:r w:rsidR="00402556">
              <w:t xml:space="preserve"> </w:t>
            </w:r>
            <w:proofErr w:type="spellStart"/>
            <w:r w:rsidR="00E01FD9">
              <w:t>Lieovy</w:t>
            </w:r>
            <w:proofErr w:type="spellEnd"/>
            <w:r w:rsidR="00E01FD9">
              <w:t xml:space="preserve"> algebry a grupy</w:t>
            </w:r>
          </w:p>
          <w:p w:rsidR="00051FC0" w:rsidRDefault="00051FC0" w:rsidP="006F5915">
            <w:pPr>
              <w:spacing w:before="120"/>
              <w:jc w:val="both"/>
            </w:pPr>
          </w:p>
        </w:tc>
      </w:tr>
    </w:tbl>
    <w:p w:rsidR="00CF0F03" w:rsidRDefault="00CF0F03">
      <w:r>
        <w:br w:type="page"/>
      </w:r>
    </w:p>
    <w:tbl>
      <w:tblPr>
        <w:tblW w:w="95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14"/>
      </w:tblGrid>
      <w:tr w:rsidR="00E01FD9" w:rsidTr="006F5915">
        <w:tc>
          <w:tcPr>
            <w:tcW w:w="9514" w:type="dxa"/>
            <w:tcBorders>
              <w:top w:val="single" w:sz="4" w:space="0" w:color="auto"/>
            </w:tcBorders>
          </w:tcPr>
          <w:p w:rsidR="00E01FD9" w:rsidRDefault="00E01FD9" w:rsidP="00E01FD9">
            <w:pPr>
              <w:spacing w:before="120"/>
              <w:jc w:val="both"/>
            </w:pPr>
            <w:r>
              <w:t xml:space="preserve">Předmět </w:t>
            </w:r>
            <w:r w:rsidRPr="00E01FD9">
              <w:rPr>
                <w:b/>
                <w:i/>
              </w:rPr>
              <w:t>Statistická fyzika</w:t>
            </w:r>
            <w:r>
              <w:t xml:space="preserve"> </w:t>
            </w:r>
            <w:r w:rsidRPr="0095012C">
              <w:t xml:space="preserve">státních </w:t>
            </w:r>
            <w:r>
              <w:t>závěrečných zkoušek má tyto okr</w:t>
            </w:r>
            <w:r w:rsidRPr="0095012C">
              <w:t>uhy otázek</w:t>
            </w:r>
            <w:r>
              <w:rPr>
                <w:i/>
              </w:rPr>
              <w:t>: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 xml:space="preserve">Statistický popis fyzikálních procesů, rozdělovací funkce, </w:t>
            </w:r>
            <w:proofErr w:type="spellStart"/>
            <w:r>
              <w:t>Liouvillův</w:t>
            </w:r>
            <w:proofErr w:type="spellEnd"/>
            <w:r>
              <w:t xml:space="preserve"> teorém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Nejpravděpodobnější rozdělení, partiční suma ve statistické fyzice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Fluktuace fyzikálních veličin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Bosonový plyn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Fermionový plyn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Neideální plyny, konfigurační integrál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Matice hustoty ve statistické fyzice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 xml:space="preserve">Fázové přechody, </w:t>
            </w:r>
            <w:proofErr w:type="spellStart"/>
            <w:r>
              <w:t>Isingův</w:t>
            </w:r>
            <w:proofErr w:type="spellEnd"/>
            <w:r>
              <w:t xml:space="preserve"> model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r>
              <w:t>Fermionový plyn a gravitující objekty</w:t>
            </w:r>
          </w:p>
          <w:p w:rsidR="00E01FD9" w:rsidRDefault="00E01FD9" w:rsidP="00E01FD9">
            <w:pPr>
              <w:numPr>
                <w:ilvl w:val="0"/>
                <w:numId w:val="18"/>
              </w:numPr>
              <w:tabs>
                <w:tab w:val="num" w:pos="397"/>
              </w:tabs>
              <w:spacing w:before="120"/>
              <w:ind w:right="109"/>
              <w:jc w:val="both"/>
            </w:pPr>
            <w:proofErr w:type="spellStart"/>
            <w:r>
              <w:t>Ekvipartiční</w:t>
            </w:r>
            <w:proofErr w:type="spellEnd"/>
            <w:r>
              <w:t xml:space="preserve"> teorém </w:t>
            </w:r>
          </w:p>
          <w:p w:rsidR="00E01FD9" w:rsidRDefault="00E01FD9" w:rsidP="00E01FD9">
            <w:pPr>
              <w:pStyle w:val="Odstavecseseznamem"/>
              <w:spacing w:before="60"/>
              <w:ind w:left="0"/>
              <w:jc w:val="both"/>
            </w:pPr>
          </w:p>
          <w:p w:rsidR="00E01FD9" w:rsidRDefault="00E01FD9" w:rsidP="00E01FD9">
            <w:pPr>
              <w:pStyle w:val="Odstavecseseznamem"/>
              <w:spacing w:before="60"/>
              <w:ind w:left="0"/>
              <w:jc w:val="both"/>
            </w:pPr>
            <w:r>
              <w:t xml:space="preserve">Obsah tohoto předmětu </w:t>
            </w:r>
            <w:r w:rsidRPr="0095012C">
              <w:t xml:space="preserve">státních </w:t>
            </w:r>
            <w:r>
              <w:t>závěrečných zkoušek je dán povinným předmětem studijního programu:</w:t>
            </w:r>
          </w:p>
          <w:p w:rsidR="00402556" w:rsidRDefault="00402556" w:rsidP="00E01FD9">
            <w:pPr>
              <w:spacing w:before="120"/>
              <w:jc w:val="both"/>
            </w:pPr>
            <w:r>
              <w:tab/>
            </w:r>
            <w:r w:rsidR="00E01FD9">
              <w:t>02VPSF</w:t>
            </w:r>
            <w:r>
              <w:t xml:space="preserve"> </w:t>
            </w:r>
            <w:r w:rsidR="00B65AC5" w:rsidRPr="00B65AC5">
              <w:t>Vybrané partie ze statistické fyziky a termodynamiky</w:t>
            </w:r>
          </w:p>
          <w:p w:rsidR="00B65AC5" w:rsidRDefault="00B65AC5" w:rsidP="00E01FD9">
            <w:pPr>
              <w:spacing w:before="120"/>
              <w:jc w:val="both"/>
            </w:pPr>
          </w:p>
        </w:tc>
      </w:tr>
    </w:tbl>
    <w:p w:rsidR="00174EC9" w:rsidRPr="00A71AB5" w:rsidRDefault="00174EC9" w:rsidP="00694BA8">
      <w:pPr>
        <w:spacing w:after="160" w:line="259" w:lineRule="auto"/>
        <w:rPr>
          <w:lang w:val="en-US"/>
        </w:rPr>
      </w:pPr>
    </w:p>
    <w:sectPr w:rsidR="00174EC9" w:rsidRPr="00A71AB5" w:rsidSect="00A71AB5">
      <w:footerReference w:type="even" r:id="rId8"/>
      <w:footerReference w:type="default" r:id="rId9"/>
      <w:footerReference w:type="first" r:id="rId10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42" w:rsidRDefault="00604642">
      <w:r>
        <w:separator/>
      </w:r>
    </w:p>
  </w:endnote>
  <w:endnote w:type="continuationSeparator" w:id="0">
    <w:p w:rsidR="00604642" w:rsidRDefault="0060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C5" w:rsidRDefault="00CE61C5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61C5" w:rsidRDefault="00CE61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C5" w:rsidRDefault="00CE61C5" w:rsidP="00402556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C5" w:rsidRDefault="00CE61C5" w:rsidP="00845EF3">
    <w:pPr>
      <w:pStyle w:val="Zpat"/>
      <w:tabs>
        <w:tab w:val="clear" w:pos="4536"/>
        <w:tab w:val="center" w:pos="4819"/>
      </w:tabs>
      <w:jc w:val="right"/>
    </w:pPr>
    <w:r>
      <w:tab/>
    </w:r>
    <w:r>
      <w:tab/>
    </w:r>
  </w:p>
  <w:p w:rsidR="00CE61C5" w:rsidRPr="00845EF3" w:rsidRDefault="00CE61C5" w:rsidP="00845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42" w:rsidRDefault="00604642">
      <w:r>
        <w:separator/>
      </w:r>
    </w:p>
  </w:footnote>
  <w:footnote w:type="continuationSeparator" w:id="0">
    <w:p w:rsidR="00604642" w:rsidRDefault="0060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272EF5"/>
    <w:multiLevelType w:val="hybridMultilevel"/>
    <w:tmpl w:val="C226F0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5590F"/>
    <w:multiLevelType w:val="hybridMultilevel"/>
    <w:tmpl w:val="A2342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1EF2"/>
    <w:multiLevelType w:val="hybridMultilevel"/>
    <w:tmpl w:val="0EE6E8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3E6"/>
    <w:multiLevelType w:val="hybridMultilevel"/>
    <w:tmpl w:val="65A26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6E32"/>
    <w:multiLevelType w:val="hybridMultilevel"/>
    <w:tmpl w:val="372C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E05"/>
    <w:multiLevelType w:val="hybridMultilevel"/>
    <w:tmpl w:val="134EE44E"/>
    <w:lvl w:ilvl="0" w:tplc="1E1C62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A72C6"/>
    <w:multiLevelType w:val="multilevel"/>
    <w:tmpl w:val="F2C0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471C5"/>
    <w:multiLevelType w:val="hybridMultilevel"/>
    <w:tmpl w:val="8F3EE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653E"/>
    <w:multiLevelType w:val="hybridMultilevel"/>
    <w:tmpl w:val="6A0E12F2"/>
    <w:lvl w:ilvl="0" w:tplc="BB460E0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3018B"/>
    <w:multiLevelType w:val="hybridMultilevel"/>
    <w:tmpl w:val="38266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A0A33"/>
    <w:multiLevelType w:val="hybridMultilevel"/>
    <w:tmpl w:val="101C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50BB4"/>
    <w:multiLevelType w:val="hybridMultilevel"/>
    <w:tmpl w:val="5F5480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D50FE3"/>
    <w:multiLevelType w:val="hybridMultilevel"/>
    <w:tmpl w:val="65A26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C309B"/>
    <w:multiLevelType w:val="hybridMultilevel"/>
    <w:tmpl w:val="FDC28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43D55"/>
    <w:multiLevelType w:val="multilevel"/>
    <w:tmpl w:val="2B2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A4757"/>
    <w:multiLevelType w:val="hybridMultilevel"/>
    <w:tmpl w:val="15FCD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757EB"/>
    <w:multiLevelType w:val="hybridMultilevel"/>
    <w:tmpl w:val="372C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C2DCB"/>
    <w:multiLevelType w:val="hybridMultilevel"/>
    <w:tmpl w:val="F73E9A9E"/>
    <w:lvl w:ilvl="0" w:tplc="BB460E0E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42761"/>
    <w:multiLevelType w:val="hybridMultilevel"/>
    <w:tmpl w:val="C86C57F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E005A9"/>
    <w:multiLevelType w:val="hybridMultilevel"/>
    <w:tmpl w:val="AA7E2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335D5"/>
    <w:multiLevelType w:val="hybridMultilevel"/>
    <w:tmpl w:val="E2CEA63C"/>
    <w:lvl w:ilvl="0" w:tplc="AAFE7ED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90C02"/>
    <w:multiLevelType w:val="hybridMultilevel"/>
    <w:tmpl w:val="760ADF3C"/>
    <w:lvl w:ilvl="0" w:tplc="AC5A97D6"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2" w15:restartNumberingAfterBreak="0">
    <w:nsid w:val="699D6873"/>
    <w:multiLevelType w:val="hybridMultilevel"/>
    <w:tmpl w:val="A6A23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E6219"/>
    <w:multiLevelType w:val="hybridMultilevel"/>
    <w:tmpl w:val="3B94E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E68FB"/>
    <w:multiLevelType w:val="hybridMultilevel"/>
    <w:tmpl w:val="51964176"/>
    <w:lvl w:ilvl="0" w:tplc="0405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5D667A"/>
    <w:multiLevelType w:val="multilevel"/>
    <w:tmpl w:val="2B2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E4032"/>
    <w:multiLevelType w:val="hybridMultilevel"/>
    <w:tmpl w:val="E7AC54E2"/>
    <w:lvl w:ilvl="0" w:tplc="BB460E0E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7336D9"/>
    <w:multiLevelType w:val="hybridMultilevel"/>
    <w:tmpl w:val="87123502"/>
    <w:lvl w:ilvl="0" w:tplc="BB460E0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3"/>
  </w:num>
  <w:num w:numId="5">
    <w:abstractNumId w:val="10"/>
  </w:num>
  <w:num w:numId="6">
    <w:abstractNumId w:val="21"/>
  </w:num>
  <w:num w:numId="7">
    <w:abstractNumId w:val="20"/>
  </w:num>
  <w:num w:numId="8">
    <w:abstractNumId w:val="1"/>
  </w:num>
  <w:num w:numId="9">
    <w:abstractNumId w:val="16"/>
  </w:num>
  <w:num w:numId="10">
    <w:abstractNumId w:val="12"/>
  </w:num>
  <w:num w:numId="11">
    <w:abstractNumId w:val="4"/>
  </w:num>
  <w:num w:numId="12">
    <w:abstractNumId w:val="14"/>
  </w:num>
  <w:num w:numId="13">
    <w:abstractNumId w:val="25"/>
  </w:num>
  <w:num w:numId="14">
    <w:abstractNumId w:val="3"/>
  </w:num>
  <w:num w:numId="15">
    <w:abstractNumId w:val="18"/>
  </w:num>
  <w:num w:numId="16">
    <w:abstractNumId w:val="22"/>
  </w:num>
  <w:num w:numId="17">
    <w:abstractNumId w:val="11"/>
  </w:num>
  <w:num w:numId="18">
    <w:abstractNumId w:val="19"/>
  </w:num>
  <w:num w:numId="19">
    <w:abstractNumId w:val="23"/>
  </w:num>
  <w:num w:numId="20">
    <w:abstractNumId w:val="2"/>
  </w:num>
  <w:num w:numId="21">
    <w:abstractNumId w:val="5"/>
  </w:num>
  <w:num w:numId="22">
    <w:abstractNumId w:val="15"/>
  </w:num>
  <w:num w:numId="23">
    <w:abstractNumId w:val="27"/>
  </w:num>
  <w:num w:numId="24">
    <w:abstractNumId w:val="26"/>
  </w:num>
  <w:num w:numId="25">
    <w:abstractNumId w:val="24"/>
  </w:num>
  <w:num w:numId="26">
    <w:abstractNumId w:val="17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EFA"/>
    <w:rsid w:val="00051FC0"/>
    <w:rsid w:val="000649F5"/>
    <w:rsid w:val="00086A4B"/>
    <w:rsid w:val="000D5848"/>
    <w:rsid w:val="001502E3"/>
    <w:rsid w:val="00162953"/>
    <w:rsid w:val="00174EC9"/>
    <w:rsid w:val="00175912"/>
    <w:rsid w:val="00184F95"/>
    <w:rsid w:val="001E7F7D"/>
    <w:rsid w:val="00206561"/>
    <w:rsid w:val="00242C71"/>
    <w:rsid w:val="00260BA2"/>
    <w:rsid w:val="00282F7D"/>
    <w:rsid w:val="00297FBC"/>
    <w:rsid w:val="002C19C3"/>
    <w:rsid w:val="002C1E6D"/>
    <w:rsid w:val="002C48A8"/>
    <w:rsid w:val="002C73D3"/>
    <w:rsid w:val="002E6F2C"/>
    <w:rsid w:val="00312D69"/>
    <w:rsid w:val="00381B2D"/>
    <w:rsid w:val="00402556"/>
    <w:rsid w:val="00406792"/>
    <w:rsid w:val="00457CC6"/>
    <w:rsid w:val="00461192"/>
    <w:rsid w:val="00461637"/>
    <w:rsid w:val="00475A96"/>
    <w:rsid w:val="004873EA"/>
    <w:rsid w:val="005155A3"/>
    <w:rsid w:val="00552077"/>
    <w:rsid w:val="00567AD0"/>
    <w:rsid w:val="00576F8B"/>
    <w:rsid w:val="00590D81"/>
    <w:rsid w:val="005A407C"/>
    <w:rsid w:val="005C38AD"/>
    <w:rsid w:val="005C7EE8"/>
    <w:rsid w:val="005E242A"/>
    <w:rsid w:val="005E4874"/>
    <w:rsid w:val="005F3F2F"/>
    <w:rsid w:val="005F401C"/>
    <w:rsid w:val="00604642"/>
    <w:rsid w:val="00616D65"/>
    <w:rsid w:val="0061754E"/>
    <w:rsid w:val="00622823"/>
    <w:rsid w:val="006628C0"/>
    <w:rsid w:val="00672BEF"/>
    <w:rsid w:val="006731C5"/>
    <w:rsid w:val="00693C1F"/>
    <w:rsid w:val="00694BA8"/>
    <w:rsid w:val="006A606C"/>
    <w:rsid w:val="006A66C2"/>
    <w:rsid w:val="006C21E8"/>
    <w:rsid w:val="006C7D3E"/>
    <w:rsid w:val="006D0E25"/>
    <w:rsid w:val="006D2341"/>
    <w:rsid w:val="006E29E2"/>
    <w:rsid w:val="006F5915"/>
    <w:rsid w:val="007113CC"/>
    <w:rsid w:val="00733CB1"/>
    <w:rsid w:val="007370D7"/>
    <w:rsid w:val="007524FF"/>
    <w:rsid w:val="0076293C"/>
    <w:rsid w:val="007A4EDC"/>
    <w:rsid w:val="007C19E5"/>
    <w:rsid w:val="007D5214"/>
    <w:rsid w:val="007F2824"/>
    <w:rsid w:val="00845EF3"/>
    <w:rsid w:val="008B66B9"/>
    <w:rsid w:val="008C5664"/>
    <w:rsid w:val="008D2C69"/>
    <w:rsid w:val="008D7ECA"/>
    <w:rsid w:val="008F6542"/>
    <w:rsid w:val="00911017"/>
    <w:rsid w:val="00916478"/>
    <w:rsid w:val="009258CB"/>
    <w:rsid w:val="009356A3"/>
    <w:rsid w:val="00935E07"/>
    <w:rsid w:val="0095012C"/>
    <w:rsid w:val="00990A39"/>
    <w:rsid w:val="00996F1E"/>
    <w:rsid w:val="00A1623F"/>
    <w:rsid w:val="00A71AB5"/>
    <w:rsid w:val="00A76FF0"/>
    <w:rsid w:val="00A952B2"/>
    <w:rsid w:val="00AA51B6"/>
    <w:rsid w:val="00AA5F9F"/>
    <w:rsid w:val="00AC1890"/>
    <w:rsid w:val="00B06337"/>
    <w:rsid w:val="00B4114C"/>
    <w:rsid w:val="00B65AC5"/>
    <w:rsid w:val="00B82D55"/>
    <w:rsid w:val="00B91CCE"/>
    <w:rsid w:val="00BC2035"/>
    <w:rsid w:val="00C176FA"/>
    <w:rsid w:val="00C46DD2"/>
    <w:rsid w:val="00C602A4"/>
    <w:rsid w:val="00C70EFA"/>
    <w:rsid w:val="00C75397"/>
    <w:rsid w:val="00C761B2"/>
    <w:rsid w:val="00CE61C5"/>
    <w:rsid w:val="00CF0F03"/>
    <w:rsid w:val="00CF68E5"/>
    <w:rsid w:val="00D01E11"/>
    <w:rsid w:val="00D61DF4"/>
    <w:rsid w:val="00DB02E6"/>
    <w:rsid w:val="00E01FD9"/>
    <w:rsid w:val="00E14A8D"/>
    <w:rsid w:val="00E769FA"/>
    <w:rsid w:val="00ED322D"/>
    <w:rsid w:val="00EE457A"/>
    <w:rsid w:val="00F073EF"/>
    <w:rsid w:val="00F218F4"/>
    <w:rsid w:val="00F356C7"/>
    <w:rsid w:val="00F46BE7"/>
    <w:rsid w:val="00F62839"/>
    <w:rsid w:val="00FC2468"/>
    <w:rsid w:val="00FE5E3D"/>
    <w:rsid w:val="00FF2B0F"/>
    <w:rsid w:val="00FF39A3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7281DD"/>
  <w15:docId w15:val="{346A517E-67F3-445B-9340-C2504EE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218F4"/>
    <w:pPr>
      <w:widowControl w:val="0"/>
      <w:autoSpaceDE w:val="0"/>
      <w:autoSpaceDN w:val="0"/>
      <w:adjustRightInd w:val="0"/>
    </w:pPr>
    <w:rPr>
      <w:rFonts w:ascii="Cambria,Bold" w:eastAsia="Times New Roman" w:hAnsi="Cambria,Bold" w:cs="Cambria,Bold"/>
      <w:color w:val="000000"/>
      <w:sz w:val="24"/>
      <w:szCs w:val="24"/>
      <w:lang w:val="cs-CZ" w:eastAsia="cs-CZ"/>
    </w:rPr>
  </w:style>
  <w:style w:type="paragraph" w:customStyle="1" w:styleId="CM16">
    <w:name w:val="CM16"/>
    <w:basedOn w:val="Default"/>
    <w:next w:val="Default"/>
    <w:uiPriority w:val="99"/>
    <w:rsid w:val="00F218F4"/>
    <w:pPr>
      <w:spacing w:line="29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218F4"/>
    <w:pPr>
      <w:spacing w:line="29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qFormat/>
    <w:rsid w:val="00A71AB5"/>
    <w:pPr>
      <w:ind w:left="720"/>
      <w:contextualSpacing/>
    </w:pPr>
  </w:style>
  <w:style w:type="character" w:styleId="Hypertextovodkaz">
    <w:name w:val="Hyperlink"/>
    <w:uiPriority w:val="99"/>
    <w:unhideWhenUsed/>
    <w:rsid w:val="00F62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E1D9-FE70-40AB-9779-4F0470EF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UserDoma</dc:creator>
  <cp:keywords/>
  <dc:description/>
  <cp:lastModifiedBy>Snobl, Libor</cp:lastModifiedBy>
  <cp:revision>2</cp:revision>
  <cp:lastPrinted>2019-04-29T11:26:00Z</cp:lastPrinted>
  <dcterms:created xsi:type="dcterms:W3CDTF">2022-05-11T12:48:00Z</dcterms:created>
  <dcterms:modified xsi:type="dcterms:W3CDTF">2022-05-11T12:48:00Z</dcterms:modified>
</cp:coreProperties>
</file>